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sz w:val="36"/>
          <w:szCs w:val="36"/>
        </w:rPr>
      </w:pPr>
    </w:p>
    <w:p>
      <w:pPr>
        <w:rPr>
          <w:rFonts w:ascii="Times New Roman" w:hAnsi="Times New Roman" w:eastAsia="宋体" w:cs="Times New Roman"/>
          <w:sz w:val="36"/>
          <w:szCs w:val="36"/>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Times New Roman" w:hAnsi="Times New Roman" w:eastAsia="黑体" w:cs="Times New Roman"/>
          <w:sz w:val="44"/>
          <w:szCs w:val="44"/>
          <w:u w:val="none"/>
          <w:lang w:eastAsia="zh-CN"/>
        </w:rPr>
      </w:pPr>
      <w:r>
        <w:rPr>
          <w:rFonts w:hint="eastAsia" w:ascii="Times New Roman" w:hAnsi="Times New Roman" w:eastAsia="黑体" w:cs="Times New Roman"/>
          <w:sz w:val="44"/>
          <w:szCs w:val="44"/>
          <w:u w:val="none"/>
          <w:lang w:eastAsia="zh-CN"/>
        </w:rPr>
        <w:t>亳州至郸城高速亳州段工程中心试验室</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Times New Roman" w:hAnsi="Times New Roman" w:eastAsia="黑体" w:cs="Times New Roman"/>
          <w:sz w:val="44"/>
          <w:szCs w:val="44"/>
          <w:u w:val="none"/>
          <w:lang w:eastAsia="zh-CN"/>
        </w:rPr>
      </w:pPr>
      <w:r>
        <w:rPr>
          <w:rFonts w:hint="eastAsia" w:ascii="Times New Roman" w:hAnsi="Times New Roman" w:eastAsia="黑体" w:cs="Times New Roman"/>
          <w:sz w:val="44"/>
          <w:szCs w:val="44"/>
          <w:u w:val="none"/>
          <w:lang w:val="en-US" w:eastAsia="zh-CN"/>
        </w:rPr>
        <w:t>设备</w:t>
      </w:r>
      <w:r>
        <w:rPr>
          <w:rFonts w:ascii="Times New Roman" w:hAnsi="Times New Roman" w:eastAsia="黑体" w:cs="Times New Roman"/>
          <w:sz w:val="44"/>
          <w:szCs w:val="44"/>
          <w:u w:val="none"/>
        </w:rPr>
        <w:t>采购</w:t>
      </w:r>
    </w:p>
    <w:p>
      <w:pPr>
        <w:pStyle w:val="2"/>
        <w:rPr>
          <w:rFonts w:ascii="Times New Roman" w:hAnsi="Times New Roman" w:cs="Times New Roman"/>
          <w:szCs w:val="21"/>
        </w:rPr>
      </w:pPr>
    </w:p>
    <w:p>
      <w:pPr>
        <w:pStyle w:val="2"/>
        <w:rPr>
          <w:rFonts w:ascii="Times New Roman" w:hAnsi="Times New Roman" w:cs="Times New Roman"/>
          <w:szCs w:val="21"/>
        </w:rPr>
      </w:pPr>
    </w:p>
    <w:p>
      <w:pPr>
        <w:pStyle w:val="2"/>
        <w:rPr>
          <w:rFonts w:ascii="Times New Roman" w:hAnsi="Times New Roman" w:cs="Times New Roman"/>
          <w:szCs w:val="21"/>
        </w:rPr>
      </w:pPr>
    </w:p>
    <w:p>
      <w:pPr>
        <w:spacing w:line="540" w:lineRule="exact"/>
        <w:ind w:firstLine="420"/>
        <w:rPr>
          <w:rFonts w:ascii="Times New Roman" w:hAnsi="Times New Roman" w:cs="Times New Roman"/>
          <w:szCs w:val="21"/>
        </w:rPr>
      </w:pPr>
    </w:p>
    <w:p>
      <w:pPr>
        <w:pStyle w:val="2"/>
        <w:rPr>
          <w:rFonts w:ascii="Times New Roman" w:hAnsi="Times New Roman" w:cs="Times New Roman"/>
          <w:szCs w:val="21"/>
        </w:rPr>
      </w:pPr>
    </w:p>
    <w:p>
      <w:pPr>
        <w:pStyle w:val="3"/>
        <w:rPr>
          <w:rFonts w:ascii="Times New Roman" w:hAnsi="Times New Roman" w:cs="Times New Roman"/>
          <w:szCs w:val="21"/>
        </w:rPr>
      </w:pPr>
    </w:p>
    <w:p/>
    <w:p>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pPr>
        <w:spacing w:line="540" w:lineRule="exact"/>
        <w:ind w:firstLine="420"/>
        <w:rPr>
          <w:rFonts w:ascii="Times New Roman" w:hAnsi="Times New Roman" w:cs="Times New Roman"/>
          <w:szCs w:val="21"/>
        </w:rPr>
      </w:pPr>
    </w:p>
    <w:p>
      <w:pPr>
        <w:spacing w:line="540" w:lineRule="exact"/>
        <w:ind w:firstLine="420"/>
        <w:rPr>
          <w:rFonts w:ascii="Times New Roman" w:hAnsi="Times New Roman" w:cs="Times New Roman"/>
          <w:szCs w:val="21"/>
        </w:rPr>
      </w:pPr>
    </w:p>
    <w:p>
      <w:pPr>
        <w:spacing w:line="540" w:lineRule="exact"/>
        <w:ind w:firstLine="420"/>
        <w:rPr>
          <w:rFonts w:ascii="Times New Roman" w:hAnsi="Times New Roman" w:cs="Times New Roman"/>
          <w:szCs w:val="21"/>
        </w:rPr>
      </w:pPr>
    </w:p>
    <w:p>
      <w:pPr>
        <w:spacing w:line="540" w:lineRule="exact"/>
        <w:ind w:firstLine="420"/>
        <w:rPr>
          <w:rFonts w:ascii="Times New Roman" w:hAnsi="Times New Roman" w:cs="Times New Roman"/>
          <w:szCs w:val="21"/>
        </w:rPr>
      </w:pPr>
    </w:p>
    <w:p>
      <w:pPr>
        <w:spacing w:line="540" w:lineRule="exact"/>
        <w:ind w:firstLine="420"/>
        <w:rPr>
          <w:rFonts w:ascii="Times New Roman" w:hAnsi="Times New Roman" w:cs="Times New Roman"/>
          <w:szCs w:val="21"/>
        </w:rPr>
      </w:pPr>
    </w:p>
    <w:p>
      <w:pPr>
        <w:spacing w:line="540" w:lineRule="exact"/>
        <w:ind w:firstLine="640"/>
        <w:rPr>
          <w:rFonts w:ascii="Times New Roman" w:hAnsi="Times New Roman" w:eastAsia="黑体" w:cs="Times New Roman"/>
          <w:sz w:val="32"/>
          <w:szCs w:val="32"/>
        </w:rPr>
      </w:pPr>
    </w:p>
    <w:p>
      <w:pPr>
        <w:spacing w:line="540" w:lineRule="exact"/>
        <w:ind w:left="1896" w:leftChars="903"/>
        <w:rPr>
          <w:rFonts w:ascii="Times New Roman" w:hAnsi="Times New Roman" w:cs="Times New Roman"/>
          <w:szCs w:val="21"/>
        </w:rPr>
      </w:pPr>
    </w:p>
    <w:p>
      <w:pPr>
        <w:snapToGrid w:val="0"/>
        <w:ind w:left="0" w:leftChars="0" w:firstLine="1600" w:firstLineChars="500"/>
        <w:jc w:val="both"/>
        <w:rPr>
          <w:rFonts w:ascii="Times New Roman" w:hAnsi="Times New Roman" w:cs="Times New Roman"/>
          <w:sz w:val="32"/>
          <w:szCs w:val="32"/>
        </w:rPr>
      </w:pPr>
      <w:r>
        <w:rPr>
          <w:rFonts w:ascii="Times New Roman" w:hAnsi="Times New Roman" w:eastAsia="黑体" w:cs="Times New Roman"/>
          <w:sz w:val="32"/>
          <w:szCs w:val="32"/>
        </w:rPr>
        <w:t>采 购 人：</w:t>
      </w:r>
      <w:r>
        <w:rPr>
          <w:rFonts w:ascii="Times New Roman" w:hAnsi="Times New Roman" w:eastAsia="黑体" w:cs="Times New Roman"/>
          <w:sz w:val="32"/>
          <w:szCs w:val="32"/>
          <w:u w:val="single"/>
        </w:rPr>
        <w:t xml:space="preserve"> 安徽省七星工程测试有限公司</w:t>
      </w:r>
    </w:p>
    <w:p>
      <w:pPr>
        <w:snapToGrid w:val="0"/>
        <w:ind w:left="0" w:leftChars="0" w:firstLine="0" w:firstLineChars="0"/>
        <w:jc w:val="center"/>
        <w:rPr>
          <w:rFonts w:ascii="Times New Roman" w:hAnsi="Times New Roman" w:cs="Times New Roman"/>
          <w:sz w:val="32"/>
          <w:szCs w:val="32"/>
        </w:rPr>
      </w:pPr>
    </w:p>
    <w:p>
      <w:pPr>
        <w:snapToGrid w:val="0"/>
        <w:ind w:left="0" w:leftChars="0" w:firstLine="1600" w:firstLineChars="500"/>
        <w:jc w:val="both"/>
        <w:rPr>
          <w:rFonts w:ascii="Times New Roman" w:hAnsi="Times New Roman" w:cs="Times New Roman"/>
          <w:sz w:val="32"/>
          <w:szCs w:val="32"/>
          <w:u w:val="none"/>
        </w:rPr>
      </w:pPr>
      <w:r>
        <w:rPr>
          <w:rFonts w:ascii="Times New Roman" w:hAnsi="Times New Roman" w:eastAsia="黑体" w:cs="Times New Roman"/>
          <w:sz w:val="32"/>
          <w:szCs w:val="32"/>
        </w:rPr>
        <w:t>日    期</w:t>
      </w:r>
      <w:r>
        <w:rPr>
          <w:rFonts w:ascii="Times New Roman" w:hAnsi="Times New Roman" w:cs="Times New Roman"/>
          <w:sz w:val="32"/>
          <w:szCs w:val="32"/>
        </w:rPr>
        <w:t>：</w:t>
      </w:r>
      <w:r>
        <w:rPr>
          <w:rFonts w:ascii="Times New Roman" w:hAnsi="Times New Roman" w:eastAsia="黑体" w:cs="Times New Roman"/>
          <w:sz w:val="32"/>
          <w:szCs w:val="32"/>
          <w:u w:val="single"/>
        </w:rPr>
        <w:t xml:space="preserve"> 202</w:t>
      </w:r>
      <w:r>
        <w:rPr>
          <w:rFonts w:hint="eastAsia" w:ascii="Times New Roman" w:hAnsi="Times New Roman" w:eastAsia="黑体" w:cs="Times New Roman"/>
          <w:sz w:val="32"/>
          <w:szCs w:val="32"/>
          <w:u w:val="single"/>
          <w:lang w:val="en-US" w:eastAsia="zh-CN"/>
        </w:rPr>
        <w:t>5</w:t>
      </w:r>
      <w:r>
        <w:rPr>
          <w:rFonts w:ascii="Times New Roman" w:hAnsi="Times New Roman" w:eastAsia="黑体" w:cs="Times New Roman"/>
          <w:sz w:val="32"/>
          <w:szCs w:val="32"/>
          <w:u w:val="single"/>
        </w:rPr>
        <w:t xml:space="preserve"> </w:t>
      </w:r>
      <w:r>
        <w:rPr>
          <w:rFonts w:ascii="Times New Roman" w:hAnsi="Times New Roman" w:eastAsia="黑体" w:cs="Times New Roman"/>
          <w:sz w:val="32"/>
          <w:szCs w:val="32"/>
          <w:u w:val="none"/>
        </w:rPr>
        <w:t>年</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lang w:val="en-US" w:eastAsia="zh-CN"/>
        </w:rPr>
        <w:t>8</w:t>
      </w:r>
      <w:r>
        <w:rPr>
          <w:rFonts w:ascii="Times New Roman" w:hAnsi="Times New Roman" w:eastAsia="黑体" w:cs="Times New Roman"/>
          <w:sz w:val="32"/>
          <w:szCs w:val="32"/>
          <w:u w:val="none"/>
        </w:rPr>
        <w:t>月</w:t>
      </w:r>
      <w:r>
        <w:rPr>
          <w:rFonts w:hint="eastAsia" w:ascii="Times New Roman" w:hAnsi="Times New Roman" w:eastAsia="黑体" w:cs="Times New Roman"/>
          <w:sz w:val="32"/>
          <w:szCs w:val="32"/>
          <w:u w:val="single"/>
          <w:lang w:val="en-US" w:eastAsia="zh-CN"/>
        </w:rPr>
        <w:t>25</w:t>
      </w:r>
      <w:r>
        <w:rPr>
          <w:rFonts w:ascii="Times New Roman" w:hAnsi="Times New Roman" w:eastAsia="黑体" w:cs="Times New Roman"/>
          <w:sz w:val="32"/>
          <w:szCs w:val="32"/>
          <w:u w:val="none"/>
        </w:rPr>
        <w:t>日</w:t>
      </w:r>
    </w:p>
    <w:p>
      <w:pPr>
        <w:pStyle w:val="16"/>
        <w:rPr>
          <w:rFonts w:ascii="Times New Roman" w:hAnsi="Times New Roman" w:eastAsia="宋体" w:cs="Times New Roman"/>
          <w:sz w:val="24"/>
        </w:rPr>
      </w:pPr>
    </w:p>
    <w:p>
      <w:pPr>
        <w:pStyle w:val="16"/>
        <w:rPr>
          <w:rFonts w:ascii="Times New Roman" w:hAnsi="Times New Roman" w:eastAsia="宋体" w:cs="Times New Roman"/>
          <w:sz w:val="24"/>
        </w:rPr>
      </w:pPr>
    </w:p>
    <w:p>
      <w:pPr>
        <w:pStyle w:val="16"/>
        <w:rPr>
          <w:rFonts w:ascii="Times New Roman" w:hAnsi="Times New Roman" w:eastAsia="宋体" w:cs="Times New Roman"/>
          <w:sz w:val="24"/>
        </w:rPr>
      </w:pPr>
    </w:p>
    <w:p>
      <w:pPr>
        <w:pStyle w:val="16"/>
        <w:rPr>
          <w:rFonts w:ascii="Times New Roman" w:hAnsi="Times New Roman" w:eastAsia="宋体" w:cs="Times New Roman"/>
          <w:sz w:val="24"/>
        </w:rPr>
      </w:pPr>
    </w:p>
    <w:p>
      <w:pPr>
        <w:pStyle w:val="16"/>
        <w:rPr>
          <w:rFonts w:ascii="Times New Roman" w:hAnsi="Times New Roman" w:eastAsia="宋体" w:cs="Times New Roman"/>
          <w:sz w:val="24"/>
        </w:rPr>
      </w:pPr>
    </w:p>
    <w:sdt>
      <w:sdtPr>
        <w:rPr>
          <w:rFonts w:ascii="Times New Roman" w:hAnsi="Times New Roman" w:eastAsia="宋体" w:cs="Times New Roman"/>
          <w:kern w:val="2"/>
          <w:sz w:val="21"/>
          <w:szCs w:val="24"/>
        </w:rPr>
        <w:id w:val="1275823223"/>
        <w:docPartObj>
          <w:docPartGallery w:val="Table of Contents"/>
          <w:docPartUnique/>
        </w:docPartObj>
      </w:sdtPr>
      <w:sdtEndPr>
        <w:rPr>
          <w:rFonts w:hint="default" w:ascii="Times New Roman" w:hAnsi="Times New Roman" w:eastAsia="宋体" w:cs="Times New Roman"/>
          <w:kern w:val="2"/>
          <w:sz w:val="28"/>
          <w:szCs w:val="28"/>
          <w:lang w:val="en-US"/>
        </w:rPr>
      </w:sdtEndPr>
      <w:sdtContent>
        <w:p>
          <w:pPr>
            <w:pStyle w:val="36"/>
            <w:tabs>
              <w:tab w:val="right" w:leader="dot" w:pos="8312"/>
            </w:tabs>
            <w:jc w:val="center"/>
            <w:rPr>
              <w:rFonts w:ascii="Times New Roman" w:hAnsi="Times New Roman" w:eastAsia="宋体" w:cs="Times New Roman"/>
              <w:kern w:val="2"/>
              <w:sz w:val="21"/>
              <w:szCs w:val="24"/>
            </w:rPr>
            <w:sectPr>
              <w:pgSz w:w="11906" w:h="16838"/>
              <w:pgMar w:top="1417" w:right="1417" w:bottom="1417" w:left="1587" w:header="851" w:footer="992" w:gutter="0"/>
              <w:cols w:space="0" w:num="1"/>
              <w:rtlGutter w:val="0"/>
              <w:docGrid w:type="linesAndChars" w:linePitch="312" w:charSpace="0"/>
            </w:sectPr>
          </w:pPr>
        </w:p>
        <w:p>
          <w:pPr>
            <w:pStyle w:val="36"/>
            <w:tabs>
              <w:tab w:val="right" w:leader="dot" w:pos="8312"/>
            </w:tabs>
            <w:jc w:val="center"/>
            <w:rPr>
              <w:rFonts w:ascii="Times New Roman" w:hAnsi="Times New Roman" w:eastAsia="宋体" w:cs="Times New Roman"/>
              <w:b/>
              <w:sz w:val="32"/>
              <w:szCs w:val="32"/>
            </w:rPr>
          </w:pPr>
        </w:p>
        <w:p>
          <w:pPr>
            <w:pStyle w:val="36"/>
            <w:tabs>
              <w:tab w:val="right" w:leader="dot" w:pos="8312"/>
            </w:tabs>
            <w:jc w:val="center"/>
            <w:rPr>
              <w:rFonts w:ascii="Times New Roman" w:hAnsi="Times New Roman" w:eastAsia="宋体" w:cs="Times New Roman"/>
              <w:b/>
              <w:sz w:val="32"/>
              <w:szCs w:val="32"/>
            </w:rPr>
          </w:pPr>
          <w:r>
            <w:rPr>
              <w:rFonts w:ascii="Times New Roman" w:hAnsi="Times New Roman" w:eastAsia="宋体" w:cs="Times New Roman"/>
              <w:b/>
              <w:sz w:val="32"/>
              <w:szCs w:val="32"/>
            </w:rPr>
            <w:t>目  录</w:t>
          </w:r>
        </w:p>
        <w:p>
          <w:pPr>
            <w:pStyle w:val="36"/>
            <w:tabs>
              <w:tab w:val="right" w:leader="dot" w:pos="8312"/>
            </w:tabs>
            <w:jc w:val="center"/>
            <w:rPr>
              <w:rFonts w:ascii="Times New Roman" w:hAnsi="Times New Roman" w:eastAsia="宋体" w:cs="Times New Roman"/>
              <w:sz w:val="32"/>
              <w:szCs w:val="32"/>
            </w:rPr>
          </w:pPr>
        </w:p>
        <w:p>
          <w:pPr>
            <w:pStyle w:val="36"/>
            <w:tabs>
              <w:tab w:val="right" w:leader="dot" w:pos="8312"/>
            </w:tabs>
            <w:jc w:val="center"/>
            <w:rPr>
              <w:rFonts w:ascii="Times New Roman" w:hAnsi="Times New Roman" w:eastAsia="宋体" w:cs="Times New Roman"/>
              <w:sz w:val="32"/>
              <w:szCs w:val="32"/>
            </w:rPr>
          </w:pPr>
        </w:p>
        <w:p>
          <w:pPr>
            <w:pStyle w:val="36"/>
            <w:tabs>
              <w:tab w:val="right" w:leader="dot" w:pos="8312"/>
            </w:tabs>
            <w:spacing w:line="480" w:lineRule="auto"/>
            <w:rPr>
              <w:rFonts w:ascii="Times New Roman" w:hAnsi="Times New Roman" w:eastAsia="宋体" w:cs="Times New Roman"/>
              <w:sz w:val="28"/>
              <w:szCs w:val="28"/>
            </w:rPr>
          </w:pPr>
          <w:r>
            <w:fldChar w:fldCharType="begin"/>
          </w:r>
          <w:r>
            <w:instrText xml:space="preserve"> HYPERLINK \l "_Toc2405_WPSOffice_Level1" </w:instrText>
          </w:r>
          <w:r>
            <w:fldChar w:fldCharType="separate"/>
          </w:r>
          <w:sdt>
            <w:sdtPr>
              <w:rPr>
                <w:rFonts w:ascii="Times New Roman" w:hAnsi="Times New Roman" w:eastAsia="宋体" w:cs="Times New Roman"/>
                <w:sz w:val="28"/>
                <w:szCs w:val="28"/>
              </w:rPr>
              <w:id w:val="147456488"/>
              <w:placeholder>
                <w:docPart w:val="{ee7869a9-eedd-4725-b756-e45c33a4f134}"/>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第一章 采购公告</w:t>
              </w:r>
            </w:sdtContent>
          </w:sdt>
          <w:r>
            <w:rPr>
              <w:rFonts w:ascii="Times New Roman" w:hAnsi="Times New Roman" w:eastAsia="宋体" w:cs="Times New Roman"/>
              <w:sz w:val="28"/>
              <w:szCs w:val="28"/>
            </w:rPr>
            <w:tab/>
          </w:r>
          <w:bookmarkStart w:id="0" w:name="_Toc2405_WPSOffice_Level1Page"/>
          <w:r>
            <w:rPr>
              <w:rFonts w:ascii="Times New Roman" w:hAnsi="Times New Roman" w:eastAsia="宋体" w:cs="Times New Roman"/>
              <w:sz w:val="28"/>
              <w:szCs w:val="28"/>
            </w:rPr>
            <w:t>1</w:t>
          </w:r>
          <w:bookmarkEnd w:id="0"/>
          <w:r>
            <w:rPr>
              <w:rFonts w:ascii="Times New Roman" w:hAnsi="Times New Roman" w:eastAsia="宋体" w:cs="Times New Roman"/>
              <w:sz w:val="28"/>
              <w:szCs w:val="28"/>
            </w:rPr>
            <w:fldChar w:fldCharType="end"/>
          </w:r>
        </w:p>
        <w:p>
          <w:pPr>
            <w:pStyle w:val="36"/>
            <w:tabs>
              <w:tab w:val="right" w:leader="dot" w:pos="8312"/>
            </w:tabs>
            <w:spacing w:line="480" w:lineRule="auto"/>
            <w:rPr>
              <w:rFonts w:ascii="Times New Roman" w:hAnsi="Times New Roman" w:eastAsia="宋体" w:cs="Times New Roman"/>
              <w:sz w:val="28"/>
              <w:szCs w:val="28"/>
            </w:rPr>
          </w:pPr>
          <w:r>
            <w:fldChar w:fldCharType="begin"/>
          </w:r>
          <w:r>
            <w:instrText xml:space="preserve"> HYPERLINK \l "_Toc13339_WPSOffice_Level1" </w:instrText>
          </w:r>
          <w:r>
            <w:fldChar w:fldCharType="separate"/>
          </w:r>
          <w:sdt>
            <w:sdtPr>
              <w:rPr>
                <w:rFonts w:ascii="Times New Roman" w:hAnsi="Times New Roman" w:eastAsia="宋体" w:cs="Times New Roman"/>
                <w:sz w:val="28"/>
                <w:szCs w:val="28"/>
              </w:rPr>
              <w:id w:val="-1434586407"/>
              <w:placeholder>
                <w:docPart w:val="{0a952f8f-8fa0-4e2a-a29a-21ad8ecb0831}"/>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第二章 供应商须知</w:t>
              </w:r>
            </w:sdtContent>
          </w:sdt>
          <w:r>
            <w:rPr>
              <w:rFonts w:ascii="Times New Roman" w:hAnsi="Times New Roman" w:eastAsia="宋体" w:cs="Times New Roman"/>
              <w:sz w:val="28"/>
              <w:szCs w:val="28"/>
            </w:rPr>
            <w:tab/>
          </w:r>
          <w:r>
            <w:rPr>
              <w:rFonts w:hint="eastAsia" w:ascii="Times New Roman" w:hAnsi="Times New Roman" w:eastAsia="宋体" w:cs="Times New Roman"/>
              <w:sz w:val="28"/>
              <w:szCs w:val="28"/>
              <w:lang w:val="en-US" w:eastAsia="zh-CN"/>
            </w:rPr>
            <w:t>6</w:t>
          </w:r>
          <w:r>
            <w:rPr>
              <w:rFonts w:ascii="Times New Roman" w:hAnsi="Times New Roman" w:eastAsia="宋体" w:cs="Times New Roman"/>
              <w:sz w:val="28"/>
              <w:szCs w:val="28"/>
            </w:rPr>
            <w:fldChar w:fldCharType="end"/>
          </w:r>
        </w:p>
        <w:p>
          <w:pPr>
            <w:pStyle w:val="36"/>
            <w:tabs>
              <w:tab w:val="right" w:leader="dot" w:pos="8312"/>
            </w:tabs>
            <w:spacing w:line="480" w:lineRule="auto"/>
            <w:rPr>
              <w:rFonts w:ascii="Times New Roman" w:hAnsi="Times New Roman" w:eastAsia="宋体" w:cs="Times New Roman"/>
              <w:sz w:val="28"/>
              <w:szCs w:val="28"/>
            </w:rPr>
          </w:pPr>
          <w:r>
            <w:fldChar w:fldCharType="begin"/>
          </w:r>
          <w:r>
            <w:instrText xml:space="preserve"> HYPERLINK \l "_Toc29272_WPSOffice_Level1" </w:instrText>
          </w:r>
          <w:r>
            <w:fldChar w:fldCharType="separate"/>
          </w:r>
          <w:sdt>
            <w:sdtPr>
              <w:rPr>
                <w:rFonts w:ascii="Times New Roman" w:hAnsi="Times New Roman" w:eastAsia="宋体" w:cs="Times New Roman"/>
                <w:sz w:val="28"/>
                <w:szCs w:val="28"/>
              </w:rPr>
              <w:id w:val="-297915413"/>
              <w:placeholder>
                <w:docPart w:val="{7e6b5a27-c354-4a93-b3c5-2a775a5d10fc}"/>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第三章 评审办法</w:t>
              </w:r>
            </w:sdtContent>
          </w:sdt>
          <w:r>
            <w:rPr>
              <w:rFonts w:ascii="Times New Roman" w:hAnsi="Times New Roman" w:eastAsia="宋体" w:cs="Times New Roman"/>
              <w:sz w:val="28"/>
              <w:szCs w:val="28"/>
            </w:rPr>
            <w:tab/>
          </w:r>
          <w:bookmarkStart w:id="1" w:name="_Toc29272_WPSOffice_Level1Page"/>
          <w:r>
            <w:rPr>
              <w:rFonts w:ascii="Times New Roman" w:hAnsi="Times New Roman" w:eastAsia="宋体" w:cs="Times New Roman"/>
              <w:sz w:val="28"/>
              <w:szCs w:val="28"/>
            </w:rPr>
            <w:t>1</w:t>
          </w:r>
          <w:bookmarkEnd w:id="1"/>
          <w:r>
            <w:rPr>
              <w:rFonts w:ascii="Times New Roman" w:hAnsi="Times New Roman" w:eastAsia="宋体" w:cs="Times New Roman"/>
              <w:sz w:val="28"/>
              <w:szCs w:val="28"/>
            </w:rPr>
            <w:t>0</w:t>
          </w:r>
          <w:r>
            <w:rPr>
              <w:rFonts w:ascii="Times New Roman" w:hAnsi="Times New Roman" w:eastAsia="宋体" w:cs="Times New Roman"/>
              <w:sz w:val="28"/>
              <w:szCs w:val="28"/>
            </w:rPr>
            <w:fldChar w:fldCharType="end"/>
          </w:r>
        </w:p>
        <w:p>
          <w:pPr>
            <w:pStyle w:val="36"/>
            <w:tabs>
              <w:tab w:val="right" w:leader="dot" w:pos="8312"/>
            </w:tabs>
            <w:spacing w:line="480" w:lineRule="auto"/>
            <w:rPr>
              <w:rFonts w:ascii="Times New Roman" w:hAnsi="Times New Roman" w:eastAsia="宋体" w:cs="Times New Roman"/>
              <w:sz w:val="28"/>
              <w:szCs w:val="28"/>
            </w:rPr>
          </w:pPr>
          <w:r>
            <w:fldChar w:fldCharType="begin"/>
          </w:r>
          <w:r>
            <w:instrText xml:space="preserve"> HYPERLINK \l "_Toc13270_WPSOffice_Level1" </w:instrText>
          </w:r>
          <w:r>
            <w:fldChar w:fldCharType="separate"/>
          </w:r>
          <w:sdt>
            <w:sdtPr>
              <w:rPr>
                <w:rFonts w:ascii="Times New Roman" w:hAnsi="Times New Roman" w:eastAsia="宋体" w:cs="Times New Roman"/>
                <w:sz w:val="28"/>
                <w:szCs w:val="28"/>
              </w:rPr>
              <w:id w:val="900787901"/>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第四章 合同内容</w:t>
              </w:r>
            </w:sdtContent>
          </w:sdt>
          <w:r>
            <w:rPr>
              <w:rFonts w:ascii="Times New Roman" w:hAnsi="Times New Roman" w:eastAsia="宋体" w:cs="Times New Roman"/>
              <w:sz w:val="28"/>
              <w:szCs w:val="28"/>
            </w:rPr>
            <w:tab/>
          </w:r>
          <w:bookmarkStart w:id="2" w:name="_Toc13270_WPSOffice_Level1Page"/>
          <w:r>
            <w:rPr>
              <w:rFonts w:ascii="Times New Roman" w:hAnsi="Times New Roman" w:eastAsia="宋体" w:cs="Times New Roman"/>
              <w:sz w:val="28"/>
              <w:szCs w:val="28"/>
            </w:rPr>
            <w:t>1</w:t>
          </w:r>
          <w:bookmarkEnd w:id="2"/>
          <w:r>
            <w:rPr>
              <w:rFonts w:hint="eastAsia" w:ascii="Times New Roman" w:hAnsi="Times New Roman" w:eastAsia="宋体" w:cs="Times New Roman"/>
              <w:sz w:val="28"/>
              <w:szCs w:val="28"/>
              <w:lang w:val="en-US" w:eastAsia="zh-CN"/>
            </w:rPr>
            <w:t>7</w:t>
          </w:r>
          <w:r>
            <w:rPr>
              <w:rFonts w:ascii="Times New Roman" w:hAnsi="Times New Roman" w:eastAsia="宋体" w:cs="Times New Roman"/>
              <w:sz w:val="28"/>
              <w:szCs w:val="28"/>
            </w:rPr>
            <w:fldChar w:fldCharType="end"/>
          </w:r>
        </w:p>
        <w:p>
          <w:pPr>
            <w:pStyle w:val="36"/>
            <w:tabs>
              <w:tab w:val="right" w:leader="dot" w:pos="8312"/>
            </w:tabs>
            <w:spacing w:line="480" w:lineRule="auto"/>
            <w:rPr>
              <w:rFonts w:ascii="Times New Roman" w:hAnsi="Times New Roman" w:eastAsia="宋体" w:cs="Times New Roman"/>
              <w:sz w:val="28"/>
              <w:szCs w:val="28"/>
            </w:rPr>
          </w:pPr>
          <w:r>
            <w:fldChar w:fldCharType="begin"/>
          </w:r>
          <w:r>
            <w:instrText xml:space="preserve"> HYPERLINK \l "_Toc17834_WPSOffice_Level1" </w:instrText>
          </w:r>
          <w:r>
            <w:fldChar w:fldCharType="separate"/>
          </w:r>
          <w:sdt>
            <w:sdtPr>
              <w:rPr>
                <w:rFonts w:ascii="Times New Roman" w:hAnsi="Times New Roman" w:eastAsia="宋体" w:cs="Times New Roman"/>
                <w:sz w:val="28"/>
                <w:szCs w:val="28"/>
              </w:rPr>
              <w:id w:val="-270779564"/>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第五章 采购需求及清单</w:t>
              </w:r>
            </w:sdtContent>
          </w:sdt>
          <w:r>
            <w:rPr>
              <w:rFonts w:ascii="Times New Roman" w:hAnsi="Times New Roman" w:eastAsia="宋体" w:cs="Times New Roman"/>
              <w:sz w:val="28"/>
              <w:szCs w:val="28"/>
            </w:rPr>
            <w:tab/>
          </w:r>
          <w:r>
            <w:rPr>
              <w:rFonts w:hint="eastAsia" w:ascii="Times New Roman" w:hAnsi="Times New Roman" w:eastAsia="宋体" w:cs="Times New Roman"/>
              <w:sz w:val="28"/>
              <w:szCs w:val="28"/>
              <w:lang w:val="en-US" w:eastAsia="zh-CN"/>
            </w:rPr>
            <w:t>31</w:t>
          </w:r>
          <w:r>
            <w:rPr>
              <w:rFonts w:ascii="Times New Roman" w:hAnsi="Times New Roman" w:eastAsia="宋体" w:cs="Times New Roman"/>
              <w:sz w:val="28"/>
              <w:szCs w:val="28"/>
            </w:rPr>
            <w:fldChar w:fldCharType="end"/>
          </w:r>
        </w:p>
        <w:p>
          <w:pPr>
            <w:pStyle w:val="36"/>
            <w:tabs>
              <w:tab w:val="right" w:leader="dot" w:pos="8312"/>
            </w:tabs>
            <w:spacing w:line="480" w:lineRule="auto"/>
            <w:rPr>
              <w:rFonts w:ascii="Times New Roman" w:hAnsi="Times New Roman" w:eastAsia="宋体" w:cs="Times New Roman"/>
              <w:sz w:val="28"/>
              <w:szCs w:val="28"/>
            </w:rPr>
          </w:pPr>
          <w:r>
            <w:fldChar w:fldCharType="begin"/>
          </w:r>
          <w:r>
            <w:instrText xml:space="preserve"> HYPERLINK \l "_Toc27766_WPSOffice_Level1" </w:instrText>
          </w:r>
          <w:r>
            <w:fldChar w:fldCharType="separate"/>
          </w:r>
          <w:sdt>
            <w:sdtPr>
              <w:rPr>
                <w:rFonts w:ascii="Times New Roman" w:hAnsi="Times New Roman" w:eastAsia="宋体" w:cs="Times New Roman"/>
                <w:sz w:val="28"/>
                <w:szCs w:val="28"/>
              </w:rPr>
              <w:id w:val="955459033"/>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第六章 响应文件格式</w:t>
              </w:r>
            </w:sdtContent>
          </w:sdt>
          <w:r>
            <w:rPr>
              <w:rFonts w:ascii="Times New Roman" w:hAnsi="Times New Roman" w:eastAsia="宋体" w:cs="Times New Roman"/>
              <w:sz w:val="28"/>
              <w:szCs w:val="28"/>
            </w:rPr>
            <w:t>............................................................................</w:t>
          </w:r>
          <w:r>
            <w:rPr>
              <w:rFonts w:ascii="Times New Roman" w:hAnsi="Times New Roman" w:eastAsia="宋体" w:cs="Times New Roman"/>
              <w:sz w:val="28"/>
              <w:szCs w:val="28"/>
            </w:rPr>
            <w:fldChar w:fldCharType="end"/>
          </w:r>
          <w:r>
            <w:rPr>
              <w:rFonts w:hint="eastAsia" w:ascii="Times New Roman" w:hAnsi="Times New Roman" w:eastAsia="宋体" w:cs="Times New Roman"/>
              <w:sz w:val="28"/>
              <w:szCs w:val="28"/>
              <w:lang w:val="en-US" w:eastAsia="zh-CN"/>
            </w:rPr>
            <w:t>43</w:t>
          </w:r>
        </w:p>
      </w:sdtContent>
    </w:sdt>
    <w:p>
      <w:pPr>
        <w:pStyle w:val="16"/>
        <w:rPr>
          <w:rFonts w:ascii="Times New Roman" w:hAnsi="Times New Roman" w:cs="Times New Roman"/>
          <w:sz w:val="20"/>
          <w:szCs w:val="20"/>
        </w:rPr>
        <w:sectPr>
          <w:pgSz w:w="11906" w:h="16838"/>
          <w:pgMar w:top="1417" w:right="1417" w:bottom="1417" w:left="1587" w:header="851" w:footer="992" w:gutter="0"/>
          <w:cols w:space="0" w:num="1"/>
          <w:rtlGutter w:val="0"/>
          <w:docGrid w:type="linesAndChars" w:linePitch="312" w:charSpace="0"/>
        </w:sectPr>
      </w:pPr>
    </w:p>
    <w:p>
      <w:pPr>
        <w:pStyle w:val="4"/>
        <w:spacing w:before="312" w:after="312"/>
        <w:rPr>
          <w:rFonts w:ascii="Times New Roman" w:hAnsi="Times New Roman" w:eastAsia="宋体" w:cs="Times New Roman"/>
        </w:rPr>
      </w:pPr>
      <w:bookmarkStart w:id="3" w:name="_Toc2405_WPSOffice_Level1"/>
      <w:r>
        <w:rPr>
          <w:rFonts w:ascii="Times New Roman" w:hAnsi="Times New Roman" w:eastAsia="宋体" w:cs="Times New Roman"/>
        </w:rPr>
        <w:t xml:space="preserve"> 采购公告</w:t>
      </w:r>
      <w:bookmarkEnd w:id="3"/>
    </w:p>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bookmarkStart w:id="4" w:name="_Toc13871"/>
      <w:bookmarkStart w:id="5" w:name="_Toc6496_WPSOffice_Level2"/>
      <w:bookmarkStart w:id="6" w:name="_Toc10395_WPSOffice_Level2"/>
      <w:bookmarkStart w:id="7" w:name="_Toc525632585"/>
      <w:bookmarkStart w:id="8" w:name="_Toc12765"/>
      <w:bookmarkStart w:id="9" w:name="_Toc24354_WPSOffice_Level2"/>
      <w:bookmarkStart w:id="10" w:name="_Toc4489_WPSOffice_Level2"/>
      <w:r>
        <w:rPr>
          <w:rFonts w:ascii="Times New Roman" w:hAnsi="Times New Roman" w:eastAsia="黑体" w:cs="Times New Roman"/>
          <w:bCs w:val="0"/>
          <w:sz w:val="22"/>
          <w:szCs w:val="15"/>
        </w:rPr>
        <w:t>项目简介</w:t>
      </w:r>
      <w:bookmarkEnd w:id="4"/>
      <w:bookmarkEnd w:id="5"/>
      <w:bookmarkEnd w:id="6"/>
      <w:bookmarkEnd w:id="7"/>
      <w:bookmarkEnd w:id="8"/>
      <w:bookmarkEnd w:id="9"/>
      <w:bookmarkEnd w:id="10"/>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u w:val="single"/>
        </w:rPr>
      </w:pPr>
      <w:r>
        <w:rPr>
          <w:rFonts w:ascii="Times New Roman" w:hAnsi="Times New Roman" w:cs="Times New Roman"/>
          <w:szCs w:val="22"/>
        </w:rPr>
        <w:t>1.1 项目名称：</w:t>
      </w:r>
      <w:r>
        <w:rPr>
          <w:rFonts w:ascii="Times New Roman" w:hAnsi="Times New Roman" w:cs="Times New Roman"/>
          <w:szCs w:val="22"/>
          <w:u w:val="single"/>
        </w:rPr>
        <w:t xml:space="preserve"> </w:t>
      </w:r>
      <w:r>
        <w:rPr>
          <w:rFonts w:hint="eastAsia" w:ascii="Times New Roman" w:hAnsi="Times New Roman" w:cs="Times New Roman"/>
          <w:szCs w:val="22"/>
          <w:u w:val="single"/>
          <w:lang w:eastAsia="zh-CN"/>
        </w:rPr>
        <w:t>亳州至郸城高速亳州段工程中心试验室设备采购</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1.2 采 购 人：</w:t>
      </w:r>
      <w:r>
        <w:rPr>
          <w:rFonts w:ascii="Times New Roman" w:hAnsi="Times New Roman" w:cs="Times New Roman"/>
          <w:szCs w:val="22"/>
          <w:u w:val="single"/>
        </w:rPr>
        <w:t>安徽省七星工程测试有限公司（以下简称“七星测试”）</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eastAsia="宋体" w:cs="Times New Roman"/>
          <w:szCs w:val="22"/>
        </w:rPr>
      </w:pPr>
      <w:r>
        <w:rPr>
          <w:rFonts w:ascii="Times New Roman" w:hAnsi="Times New Roman" w:cs="Times New Roman"/>
          <w:szCs w:val="22"/>
        </w:rPr>
        <w:t>1.3 项目概况：</w:t>
      </w:r>
      <w:r>
        <w:rPr>
          <w:rFonts w:ascii="Times New Roman" w:hAnsi="Times New Roman" w:cs="Times New Roman"/>
          <w:szCs w:val="22"/>
          <w:u w:val="single"/>
        </w:rPr>
        <w:t xml:space="preserve"> </w:t>
      </w:r>
      <w:r>
        <w:rPr>
          <w:rFonts w:hint="eastAsia" w:ascii="Times New Roman" w:hAnsi="Times New Roman" w:cs="Times New Roman"/>
          <w:szCs w:val="22"/>
          <w:u w:val="single"/>
          <w:lang w:eastAsia="zh-CN"/>
        </w:rPr>
        <w:t>亳州至郸城高速亳州段工程中心试验室</w:t>
      </w:r>
      <w:r>
        <w:rPr>
          <w:rFonts w:hint="eastAsia" w:ascii="Times New Roman" w:hAnsi="Times New Roman" w:cs="Times New Roman"/>
          <w:szCs w:val="22"/>
          <w:u w:val="single"/>
          <w:lang w:val="en-US" w:eastAsia="zh-CN"/>
        </w:rPr>
        <w:t>设备</w:t>
      </w:r>
      <w:r>
        <w:rPr>
          <w:rFonts w:ascii="Times New Roman" w:hAnsi="Times New Roman" w:cs="Times New Roman"/>
          <w:szCs w:val="22"/>
          <w:u w:val="single"/>
        </w:rPr>
        <w:t xml:space="preserve">采购 </w:t>
      </w:r>
    </w:p>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bookmarkStart w:id="11" w:name="_Toc8128_WPSOffice_Level2"/>
      <w:bookmarkStart w:id="12" w:name="_Toc525632586"/>
      <w:bookmarkStart w:id="13" w:name="_Toc18367_WPSOffice_Level2"/>
      <w:bookmarkStart w:id="14" w:name="_Toc23266_WPSOffice_Level2"/>
      <w:bookmarkStart w:id="15" w:name="_Toc18453"/>
      <w:bookmarkStart w:id="16" w:name="_Toc10274"/>
      <w:bookmarkStart w:id="17" w:name="_Toc17858_WPSOffice_Level2"/>
      <w:r>
        <w:rPr>
          <w:rFonts w:ascii="Times New Roman" w:hAnsi="Times New Roman" w:eastAsia="黑体" w:cs="Times New Roman"/>
          <w:bCs w:val="0"/>
          <w:sz w:val="22"/>
          <w:szCs w:val="15"/>
        </w:rPr>
        <w:t>采购说明</w:t>
      </w:r>
      <w:bookmarkEnd w:id="11"/>
      <w:bookmarkEnd w:id="12"/>
      <w:bookmarkEnd w:id="13"/>
      <w:bookmarkEnd w:id="14"/>
      <w:bookmarkEnd w:id="15"/>
      <w:bookmarkEnd w:id="16"/>
      <w:bookmarkEnd w:id="17"/>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u w:val="single"/>
        </w:rPr>
      </w:pPr>
      <w:bookmarkStart w:id="18" w:name="_Toc4489_WPSOffice_Level3"/>
      <w:r>
        <w:rPr>
          <w:rFonts w:ascii="Times New Roman" w:hAnsi="Times New Roman" w:cs="Times New Roman"/>
          <w:szCs w:val="22"/>
        </w:rPr>
        <w:t>2.1 采购方式：</w:t>
      </w:r>
      <w:bookmarkEnd w:id="18"/>
      <w:r>
        <w:rPr>
          <w:rFonts w:ascii="Times New Roman" w:hAnsi="Times New Roman" w:cs="Times New Roman"/>
          <w:szCs w:val="22"/>
          <w:u w:val="single"/>
        </w:rPr>
        <w:t>公开询比采购</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u w:val="single"/>
        </w:rPr>
      </w:pPr>
      <w:bookmarkStart w:id="19" w:name="_Toc23266_WPSOffice_Level3"/>
      <w:r>
        <w:rPr>
          <w:rFonts w:ascii="Times New Roman" w:hAnsi="Times New Roman" w:cs="Times New Roman"/>
          <w:szCs w:val="22"/>
        </w:rPr>
        <w:t>2.2 资金来源及比例：</w:t>
      </w:r>
      <w:bookmarkEnd w:id="19"/>
      <w:bookmarkStart w:id="20" w:name="_Toc22379_WPSOffice_Level3"/>
      <w:r>
        <w:rPr>
          <w:rFonts w:ascii="Times New Roman" w:hAnsi="Times New Roman" w:cs="Times New Roman"/>
          <w:szCs w:val="22"/>
          <w:u w:val="single"/>
        </w:rPr>
        <w:t>100%来自企业自筹</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u w:val="single"/>
        </w:rPr>
      </w:pPr>
      <w:r>
        <w:rPr>
          <w:rFonts w:ascii="Times New Roman" w:hAnsi="Times New Roman" w:cs="Times New Roman"/>
          <w:szCs w:val="22"/>
        </w:rPr>
        <w:t>2.3 采购范围：</w:t>
      </w:r>
      <w:r>
        <w:rPr>
          <w:rFonts w:ascii="Times New Roman" w:hAnsi="Times New Roman" w:cs="Times New Roman"/>
          <w:szCs w:val="22"/>
          <w:u w:val="single"/>
        </w:rPr>
        <w:t>七星测试</w:t>
      </w:r>
      <w:r>
        <w:rPr>
          <w:rFonts w:hint="eastAsia" w:ascii="Times New Roman" w:hAnsi="Times New Roman" w:cs="Times New Roman"/>
          <w:szCs w:val="22"/>
          <w:u w:val="single"/>
          <w:lang w:eastAsia="zh-CN"/>
        </w:rPr>
        <w:t>亳州至郸城高速亳州段工程中心试验室设备采购</w:t>
      </w:r>
    </w:p>
    <w:p>
      <w:pPr>
        <w:pageBreakBefore w:val="0"/>
        <w:kinsoku/>
        <w:wordWrap/>
        <w:overflowPunct/>
        <w:topLinePunct w:val="0"/>
        <w:autoSpaceDE/>
        <w:autoSpaceDN/>
        <w:bidi w:val="0"/>
        <w:adjustRightInd w:val="0"/>
        <w:snapToGrid w:val="0"/>
        <w:spacing w:line="360" w:lineRule="auto"/>
        <w:ind w:left="420" w:leftChars="200"/>
        <w:textAlignment w:val="auto"/>
        <w:rPr>
          <w:rFonts w:hint="eastAsia" w:ascii="Times New Roman" w:hAnsi="Times New Roman" w:cs="Times New Roman" w:eastAsiaTheme="minorEastAsia"/>
          <w:szCs w:val="22"/>
          <w:highlight w:val="none"/>
          <w:u w:val="single"/>
          <w:lang w:eastAsia="zh-CN"/>
        </w:rPr>
      </w:pPr>
      <w:r>
        <w:rPr>
          <w:rFonts w:ascii="Times New Roman" w:hAnsi="Times New Roman" w:cs="Times New Roman"/>
          <w:szCs w:val="22"/>
        </w:rPr>
        <w:t>2.4 合同包划</w:t>
      </w:r>
      <w:r>
        <w:rPr>
          <w:rFonts w:ascii="Times New Roman" w:hAnsi="Times New Roman" w:cs="Times New Roman"/>
          <w:szCs w:val="22"/>
          <w:highlight w:val="none"/>
        </w:rPr>
        <w:t>分：</w:t>
      </w:r>
      <w:r>
        <w:rPr>
          <w:rFonts w:ascii="Times New Roman" w:hAnsi="Times New Roman" w:cs="Times New Roman"/>
          <w:szCs w:val="22"/>
          <w:highlight w:val="none"/>
          <w:u w:val="single"/>
        </w:rPr>
        <w:t>无包段划分</w:t>
      </w:r>
    </w:p>
    <w:p>
      <w:pPr>
        <w:pageBreakBefore w:val="0"/>
        <w:kinsoku/>
        <w:wordWrap/>
        <w:overflowPunct/>
        <w:topLinePunct w:val="0"/>
        <w:autoSpaceDE/>
        <w:autoSpaceDN/>
        <w:bidi w:val="0"/>
        <w:adjustRightInd w:val="0"/>
        <w:snapToGrid w:val="0"/>
        <w:spacing w:line="360" w:lineRule="auto"/>
        <w:ind w:left="420" w:leftChars="200"/>
        <w:textAlignment w:val="auto"/>
        <w:rPr>
          <w:rFonts w:ascii="Times New Roman" w:hAnsi="Times New Roman" w:cs="Times New Roman"/>
          <w:szCs w:val="22"/>
          <w:highlight w:val="none"/>
        </w:rPr>
      </w:pPr>
      <w:r>
        <w:rPr>
          <w:rFonts w:ascii="Times New Roman" w:hAnsi="Times New Roman" w:cs="Times New Roman"/>
          <w:szCs w:val="22"/>
          <w:highlight w:val="none"/>
        </w:rPr>
        <w:t>2.5 预算价格：</w:t>
      </w:r>
      <w:r>
        <w:rPr>
          <w:rFonts w:hint="eastAsia" w:ascii="Times New Roman" w:hAnsi="Times New Roman" w:cs="Times New Roman"/>
          <w:szCs w:val="22"/>
          <w:highlight w:val="none"/>
          <w:u w:val="single"/>
          <w:lang w:val="en-US" w:eastAsia="zh-CN"/>
        </w:rPr>
        <w:t>26.60</w:t>
      </w:r>
      <w:r>
        <w:rPr>
          <w:rFonts w:ascii="Times New Roman" w:hAnsi="Times New Roman" w:cs="Times New Roman"/>
          <w:szCs w:val="22"/>
          <w:highlight w:val="none"/>
          <w:u w:val="single"/>
        </w:rPr>
        <w:t>万元</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eastAsiaTheme="minorEastAsia"/>
          <w:szCs w:val="22"/>
          <w:highlight w:val="none"/>
          <w:u w:val="single"/>
          <w:lang w:eastAsia="zh-CN"/>
        </w:rPr>
      </w:pPr>
      <w:r>
        <w:rPr>
          <w:rFonts w:ascii="Times New Roman" w:hAnsi="Times New Roman" w:cs="Times New Roman"/>
          <w:szCs w:val="22"/>
          <w:highlight w:val="none"/>
        </w:rPr>
        <w:t>2.6 最高限价：</w:t>
      </w:r>
      <w:bookmarkEnd w:id="20"/>
      <w:r>
        <w:rPr>
          <w:rFonts w:hint="eastAsia" w:ascii="Times New Roman" w:hAnsi="Times New Roman" w:cs="Times New Roman"/>
          <w:szCs w:val="22"/>
          <w:highlight w:val="none"/>
          <w:u w:val="single"/>
          <w:lang w:val="en-US" w:eastAsia="zh-CN"/>
        </w:rPr>
        <w:t>26.60</w:t>
      </w:r>
      <w:r>
        <w:rPr>
          <w:rFonts w:ascii="Times New Roman" w:hAnsi="Times New Roman" w:cs="Times New Roman"/>
          <w:szCs w:val="22"/>
          <w:highlight w:val="none"/>
          <w:u w:val="single"/>
        </w:rPr>
        <w:t>万元</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highlight w:val="none"/>
        </w:rPr>
      </w:pPr>
      <w:r>
        <w:rPr>
          <w:rFonts w:ascii="Times New Roman" w:hAnsi="Times New Roman" w:cs="Times New Roman"/>
          <w:szCs w:val="22"/>
          <w:highlight w:val="none"/>
        </w:rPr>
        <w:t>2.7 计划服务期：</w:t>
      </w:r>
      <w:r>
        <w:rPr>
          <w:rFonts w:hint="eastAsia" w:ascii="Times New Roman" w:hAnsi="Times New Roman" w:cs="Times New Roman"/>
          <w:szCs w:val="22"/>
          <w:highlight w:val="none"/>
          <w:lang w:val="en-US" w:eastAsia="zh-CN"/>
        </w:rPr>
        <w:t>交货期</w:t>
      </w:r>
      <w:r>
        <w:rPr>
          <w:rFonts w:hint="eastAsia" w:ascii="Times New Roman" w:hAnsi="Times New Roman" w:cs="Times New Roman"/>
          <w:szCs w:val="22"/>
          <w:highlight w:val="none"/>
        </w:rPr>
        <w:t>签订合同后20个日历天</w:t>
      </w:r>
      <w:r>
        <w:rPr>
          <w:rFonts w:hint="eastAsia" w:ascii="Times New Roman" w:hAnsi="Times New Roman" w:cs="Times New Roman"/>
          <w:szCs w:val="22"/>
          <w:highlight w:val="none"/>
          <w:lang w:eastAsia="zh-CN"/>
        </w:rPr>
        <w:t>（</w:t>
      </w:r>
      <w:r>
        <w:rPr>
          <w:rFonts w:hint="eastAsia" w:ascii="Times New Roman" w:hAnsi="Times New Roman" w:cs="Times New Roman"/>
          <w:szCs w:val="22"/>
          <w:highlight w:val="none"/>
          <w:lang w:val="en-US" w:eastAsia="zh-CN"/>
        </w:rPr>
        <w:t>质保期两年</w:t>
      </w:r>
      <w:r>
        <w:rPr>
          <w:rFonts w:hint="eastAsia" w:ascii="Times New Roman" w:hAnsi="Times New Roman" w:cs="Times New Roman"/>
          <w:szCs w:val="22"/>
          <w:highlight w:val="none"/>
          <w:lang w:eastAsia="zh-CN"/>
        </w:rPr>
        <w:t>）</w:t>
      </w:r>
      <w:r>
        <w:rPr>
          <w:rFonts w:hint="eastAsia" w:ascii="Times New Roman" w:hAnsi="Times New Roman" w:cs="Times New Roman"/>
          <w:szCs w:val="22"/>
          <w:highlight w:val="none"/>
        </w:rPr>
        <w:t>。</w:t>
      </w:r>
    </w:p>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bookmarkStart w:id="21" w:name="_Toc29516_WPSOffice_Level2"/>
      <w:bookmarkStart w:id="22" w:name="_Toc22379_WPSOffice_Level2"/>
      <w:bookmarkStart w:id="23" w:name="_Toc525632587"/>
      <w:bookmarkStart w:id="24" w:name="_Toc31673_WPSOffice_Level2"/>
      <w:bookmarkStart w:id="25" w:name="_Toc3714"/>
      <w:bookmarkStart w:id="26" w:name="_Toc1622_WPSOffice_Level2"/>
      <w:bookmarkStart w:id="27" w:name="_Toc6388"/>
      <w:r>
        <w:rPr>
          <w:rFonts w:ascii="Times New Roman" w:hAnsi="Times New Roman" w:eastAsia="黑体" w:cs="Times New Roman"/>
          <w:bCs w:val="0"/>
          <w:sz w:val="22"/>
          <w:szCs w:val="15"/>
        </w:rPr>
        <w:t>供应商资格条件</w:t>
      </w:r>
      <w:bookmarkEnd w:id="21"/>
      <w:bookmarkEnd w:id="22"/>
      <w:bookmarkEnd w:id="23"/>
      <w:bookmarkEnd w:id="24"/>
      <w:bookmarkEnd w:id="25"/>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3.1 本次采购要求供应商须同时具备：</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（1）资质最低要求：</w:t>
      </w:r>
    </w:p>
    <w:p>
      <w:pPr>
        <w:pStyle w:val="8"/>
        <w:keepNext w:val="0"/>
        <w:keepLines w:val="0"/>
        <w:pageBreakBefore w:val="0"/>
        <w:widowControl w:val="0"/>
        <w:kinsoku/>
        <w:wordWrap/>
        <w:overflowPunct/>
        <w:topLinePunct w:val="0"/>
        <w:autoSpaceDE/>
        <w:autoSpaceDN/>
        <w:bidi w:val="0"/>
        <w:adjustRightInd w:val="0"/>
        <w:snapToGrid w:val="0"/>
        <w:spacing w:line="360" w:lineRule="auto"/>
        <w:ind w:left="0" w:leftChars="0" w:right="237" w:firstLine="688" w:firstLineChars="328"/>
        <w:jc w:val="both"/>
        <w:textAlignment w:val="auto"/>
        <w:rPr>
          <w:rFonts w:hint="default" w:ascii="Times New Roman" w:hAnsi="Times New Roman" w:cs="Times New Roman" w:eastAsiaTheme="minorEastAsia"/>
          <w:kern w:val="2"/>
          <w:sz w:val="21"/>
          <w:szCs w:val="22"/>
          <w:highlight w:val="none"/>
          <w:lang w:val="en-US" w:eastAsia="zh-CN" w:bidi="ar-SA"/>
        </w:rPr>
      </w:pPr>
      <w:r>
        <w:rPr>
          <w:rFonts w:hint="default" w:ascii="Calibri" w:hAnsi="Calibri" w:cs="Calibri" w:eastAsiaTheme="minorEastAsia"/>
          <w:kern w:val="2"/>
          <w:sz w:val="21"/>
          <w:szCs w:val="22"/>
          <w:highlight w:val="none"/>
          <w:lang w:val="en-US" w:eastAsia="zh-CN" w:bidi="ar-SA"/>
        </w:rPr>
        <w:t>①</w:t>
      </w:r>
      <w:r>
        <w:rPr>
          <w:rFonts w:hint="default" w:ascii="Times New Roman" w:hAnsi="Times New Roman" w:cs="Times New Roman" w:eastAsiaTheme="minorEastAsia"/>
          <w:kern w:val="2"/>
          <w:sz w:val="21"/>
          <w:szCs w:val="22"/>
          <w:highlight w:val="none"/>
          <w:lang w:val="en-US" w:eastAsia="zh-CN" w:bidi="ar-SA"/>
        </w:rPr>
        <w:t>具备</w:t>
      </w:r>
      <w:r>
        <w:rPr>
          <w:rFonts w:hint="eastAsia" w:ascii="Times New Roman" w:hAnsi="Times New Roman" w:cs="Times New Roman" w:eastAsiaTheme="minorEastAsia"/>
          <w:kern w:val="2"/>
          <w:sz w:val="21"/>
          <w:szCs w:val="22"/>
          <w:highlight w:val="none"/>
          <w:lang w:val="en-US" w:eastAsia="zh-CN" w:bidi="ar-SA"/>
        </w:rPr>
        <w:t>有效的</w:t>
      </w:r>
      <w:r>
        <w:rPr>
          <w:rFonts w:hint="default" w:ascii="Times New Roman" w:hAnsi="Times New Roman" w:cs="Times New Roman" w:eastAsiaTheme="minorEastAsia"/>
          <w:kern w:val="2"/>
          <w:sz w:val="21"/>
          <w:szCs w:val="22"/>
          <w:highlight w:val="none"/>
          <w:lang w:val="en-US" w:eastAsia="zh-CN" w:bidi="ar-SA"/>
        </w:rPr>
        <w:t>营业执照，经营范围包含试验检测仪器设备的生产或销售；</w:t>
      </w:r>
    </w:p>
    <w:p>
      <w:pPr>
        <w:pStyle w:val="8"/>
        <w:keepNext w:val="0"/>
        <w:keepLines w:val="0"/>
        <w:pageBreakBefore w:val="0"/>
        <w:widowControl w:val="0"/>
        <w:kinsoku/>
        <w:wordWrap/>
        <w:overflowPunct/>
        <w:topLinePunct w:val="0"/>
        <w:autoSpaceDE/>
        <w:autoSpaceDN/>
        <w:bidi w:val="0"/>
        <w:adjustRightInd w:val="0"/>
        <w:snapToGrid w:val="0"/>
        <w:spacing w:line="360" w:lineRule="auto"/>
        <w:ind w:left="0" w:leftChars="0" w:right="237" w:firstLine="688" w:firstLineChars="328"/>
        <w:jc w:val="both"/>
        <w:textAlignment w:val="auto"/>
        <w:rPr>
          <w:rFonts w:hint="default" w:ascii="Times New Roman" w:hAnsi="Times New Roman" w:cs="Times New Roman" w:eastAsiaTheme="minorEastAsia"/>
          <w:kern w:val="2"/>
          <w:sz w:val="21"/>
          <w:szCs w:val="22"/>
          <w:highlight w:val="none"/>
          <w:lang w:val="en-US" w:eastAsia="zh-CN" w:bidi="ar-SA"/>
        </w:rPr>
      </w:pPr>
      <w:r>
        <w:rPr>
          <w:rFonts w:hint="default" w:ascii="Calibri" w:hAnsi="Calibri" w:cs="Calibri" w:eastAsiaTheme="minorEastAsia"/>
          <w:kern w:val="2"/>
          <w:sz w:val="21"/>
          <w:szCs w:val="22"/>
          <w:highlight w:val="none"/>
          <w:lang w:val="en-US" w:eastAsia="zh-CN" w:bidi="ar-SA"/>
        </w:rPr>
        <w:t>②</w:t>
      </w:r>
      <w:r>
        <w:rPr>
          <w:rFonts w:hint="default" w:ascii="Times New Roman" w:hAnsi="Times New Roman" w:cs="Times New Roman" w:eastAsiaTheme="minorEastAsia"/>
          <w:kern w:val="2"/>
          <w:sz w:val="21"/>
          <w:szCs w:val="22"/>
          <w:highlight w:val="none"/>
          <w:lang w:val="en-US" w:eastAsia="zh-CN" w:bidi="ar-SA"/>
        </w:rPr>
        <w:t>具备</w:t>
      </w:r>
      <w:r>
        <w:rPr>
          <w:rFonts w:hint="default" w:ascii="Times New Roman" w:hAnsi="Times New Roman" w:cs="Times New Roman" w:eastAsiaTheme="minorEastAsia"/>
          <w:kern w:val="2"/>
          <w:sz w:val="21"/>
          <w:szCs w:val="22"/>
          <w:highlight w:val="none"/>
          <w:u w:val="single"/>
          <w:lang w:val="en-US" w:eastAsia="zh-CN" w:bidi="ar-SA"/>
        </w:rPr>
        <w:t>一般纳税人</w:t>
      </w:r>
      <w:r>
        <w:rPr>
          <w:rFonts w:hint="eastAsia" w:ascii="Times New Roman" w:hAnsi="Times New Roman" w:cs="Times New Roman" w:eastAsiaTheme="minorEastAsia"/>
          <w:kern w:val="2"/>
          <w:sz w:val="21"/>
          <w:szCs w:val="22"/>
          <w:highlight w:val="none"/>
          <w:u w:val="single"/>
          <w:lang w:val="en-US" w:eastAsia="zh-CN" w:bidi="ar-SA"/>
        </w:rPr>
        <w:t>资格</w:t>
      </w:r>
      <w:r>
        <w:rPr>
          <w:rFonts w:hint="default" w:ascii="Times New Roman" w:hAnsi="Times New Roman" w:cs="Times New Roman" w:eastAsiaTheme="minorEastAsia"/>
          <w:kern w:val="2"/>
          <w:sz w:val="21"/>
          <w:szCs w:val="22"/>
          <w:highlight w:val="none"/>
          <w:u w:val="single"/>
          <w:lang w:val="en-US" w:eastAsia="zh-CN" w:bidi="ar-SA"/>
        </w:rPr>
        <w:t>，提供一般纳税人证明材料</w:t>
      </w:r>
      <w:r>
        <w:rPr>
          <w:rFonts w:hint="default" w:ascii="Times New Roman" w:hAnsi="Times New Roman" w:cs="Times New Roman" w:eastAsiaTheme="minorEastAsia"/>
          <w:kern w:val="2"/>
          <w:sz w:val="21"/>
          <w:szCs w:val="22"/>
          <w:highlight w:val="none"/>
          <w:lang w:val="en-US" w:eastAsia="zh-CN" w:bidi="ar-SA"/>
        </w:rPr>
        <w:t>。</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业绩最低要求：</w:t>
      </w:r>
    </w:p>
    <w:p>
      <w:pPr>
        <w:keepNext w:val="0"/>
        <w:keepLines w:val="0"/>
        <w:pageBreakBefore w:val="0"/>
        <w:widowControl w:val="0"/>
        <w:kinsoku/>
        <w:wordWrap/>
        <w:overflowPunct/>
        <w:topLinePunct w:val="0"/>
        <w:autoSpaceDE/>
        <w:autoSpaceDN/>
        <w:bidi w:val="0"/>
        <w:adjustRightInd w:val="0"/>
        <w:snapToGrid w:val="0"/>
        <w:spacing w:line="360" w:lineRule="auto"/>
        <w:ind w:firstLine="630" w:firstLineChars="300"/>
        <w:textAlignment w:val="auto"/>
        <w:rPr>
          <w:rFonts w:ascii="Times New Roman" w:hAnsi="Times New Roman" w:cs="Times New Roman"/>
          <w:sz w:val="18"/>
          <w:szCs w:val="21"/>
        </w:rPr>
      </w:pPr>
      <w:r>
        <w:rPr>
          <w:rFonts w:ascii="Times New Roman" w:hAnsi="Times New Roman" w:cs="Times New Roman"/>
          <w:szCs w:val="22"/>
        </w:rPr>
        <w:t>近</w:t>
      </w:r>
      <w:r>
        <w:rPr>
          <w:rFonts w:ascii="Times New Roman" w:hAnsi="Times New Roman" w:cs="Times New Roman"/>
          <w:szCs w:val="22"/>
          <w:u w:val="single"/>
        </w:rPr>
        <w:t>3</w:t>
      </w:r>
      <w:r>
        <w:rPr>
          <w:rFonts w:ascii="Times New Roman" w:hAnsi="Times New Roman" w:cs="Times New Roman"/>
          <w:szCs w:val="22"/>
        </w:rPr>
        <w:t>年（</w:t>
      </w:r>
      <w:r>
        <w:rPr>
          <w:rFonts w:ascii="Times New Roman" w:hAnsi="Times New Roman" w:cs="Times New Roman"/>
          <w:szCs w:val="22"/>
          <w:highlight w:val="none"/>
        </w:rPr>
        <w:t>指</w:t>
      </w:r>
      <w:r>
        <w:rPr>
          <w:rFonts w:ascii="Times New Roman" w:hAnsi="Times New Roman" w:cs="Times New Roman"/>
          <w:szCs w:val="22"/>
          <w:highlight w:val="none"/>
          <w:u w:val="single"/>
        </w:rPr>
        <w:t>20</w:t>
      </w:r>
      <w:r>
        <w:rPr>
          <w:rFonts w:hint="eastAsia" w:ascii="Times New Roman" w:hAnsi="Times New Roman" w:cs="Times New Roman"/>
          <w:szCs w:val="22"/>
          <w:highlight w:val="none"/>
          <w:u w:val="single"/>
        </w:rPr>
        <w:t>2</w:t>
      </w:r>
      <w:r>
        <w:rPr>
          <w:rFonts w:hint="eastAsia" w:ascii="Times New Roman" w:hAnsi="Times New Roman" w:cs="Times New Roman"/>
          <w:szCs w:val="22"/>
          <w:highlight w:val="none"/>
          <w:u w:val="single"/>
          <w:lang w:val="en-US" w:eastAsia="zh-CN"/>
        </w:rPr>
        <w:t>2</w:t>
      </w:r>
      <w:r>
        <w:rPr>
          <w:rFonts w:ascii="Times New Roman" w:hAnsi="Times New Roman" w:cs="Times New Roman"/>
          <w:szCs w:val="22"/>
          <w:highlight w:val="none"/>
        </w:rPr>
        <w:t>年</w:t>
      </w:r>
      <w:r>
        <w:rPr>
          <w:rFonts w:hint="eastAsia" w:ascii="Times New Roman" w:hAnsi="Times New Roman" w:cs="Times New Roman"/>
          <w:szCs w:val="22"/>
          <w:highlight w:val="none"/>
          <w:u w:val="single"/>
          <w:lang w:val="en-US" w:eastAsia="zh-CN"/>
        </w:rPr>
        <w:t>8</w:t>
      </w:r>
      <w:r>
        <w:rPr>
          <w:rFonts w:ascii="Times New Roman" w:hAnsi="Times New Roman" w:cs="Times New Roman"/>
          <w:szCs w:val="22"/>
          <w:highlight w:val="none"/>
        </w:rPr>
        <w:t>月</w:t>
      </w:r>
      <w:r>
        <w:rPr>
          <w:rFonts w:ascii="Times New Roman" w:hAnsi="Times New Roman" w:cs="Times New Roman"/>
          <w:szCs w:val="22"/>
          <w:highlight w:val="none"/>
          <w:u w:val="single"/>
        </w:rPr>
        <w:t>1</w:t>
      </w:r>
      <w:r>
        <w:rPr>
          <w:rFonts w:ascii="Times New Roman" w:hAnsi="Times New Roman" w:cs="Times New Roman"/>
          <w:szCs w:val="22"/>
          <w:highlight w:val="none"/>
        </w:rPr>
        <w:t>日至响应文件递交截止日期，以合同签订时间为准</w:t>
      </w:r>
      <w:r>
        <w:rPr>
          <w:rFonts w:hint="eastAsia" w:ascii="Times New Roman" w:hAnsi="Times New Roman" w:cs="Times New Roman"/>
          <w:szCs w:val="22"/>
          <w:highlight w:val="none"/>
          <w:lang w:eastAsia="zh-CN"/>
        </w:rPr>
        <w:t>）</w:t>
      </w:r>
      <w:r>
        <w:rPr>
          <w:rFonts w:ascii="Times New Roman" w:hAnsi="Times New Roman" w:cs="Times New Roman"/>
          <w:szCs w:val="22"/>
          <w:highlight w:val="none"/>
        </w:rPr>
        <w:t>具备</w:t>
      </w:r>
      <w:r>
        <w:rPr>
          <w:rFonts w:hint="eastAsia" w:ascii="Times New Roman" w:hAnsi="Times New Roman" w:cs="Times New Roman"/>
          <w:szCs w:val="22"/>
          <w:highlight w:val="none"/>
          <w:u w:val="single"/>
        </w:rPr>
        <w:t>完成过</w:t>
      </w:r>
      <w:r>
        <w:rPr>
          <w:rFonts w:hint="eastAsia" w:ascii="Times New Roman" w:hAnsi="Times New Roman" w:cs="Times New Roman"/>
          <w:szCs w:val="22"/>
          <w:highlight w:val="none"/>
          <w:u w:val="single"/>
          <w:lang w:val="en-US" w:eastAsia="zh-CN"/>
        </w:rPr>
        <w:t>1</w:t>
      </w:r>
      <w:r>
        <w:rPr>
          <w:rFonts w:hint="eastAsia" w:ascii="Times New Roman" w:hAnsi="Times New Roman" w:cs="Times New Roman"/>
          <w:szCs w:val="22"/>
          <w:highlight w:val="none"/>
          <w:u w:val="single"/>
        </w:rPr>
        <w:t>个单项合同金额不少于</w:t>
      </w:r>
      <w:r>
        <w:rPr>
          <w:rFonts w:hint="eastAsia" w:ascii="Times New Roman" w:hAnsi="Times New Roman" w:cs="Times New Roman"/>
          <w:szCs w:val="22"/>
          <w:highlight w:val="none"/>
          <w:u w:val="single"/>
          <w:lang w:val="en-US" w:eastAsia="zh-CN"/>
        </w:rPr>
        <w:t>30</w:t>
      </w:r>
      <w:r>
        <w:rPr>
          <w:rFonts w:hint="eastAsia" w:ascii="Times New Roman" w:hAnsi="Times New Roman" w:cs="Times New Roman"/>
          <w:szCs w:val="22"/>
          <w:highlight w:val="none"/>
          <w:u w:val="single"/>
        </w:rPr>
        <w:t>万元的试验检测仪器供货</w:t>
      </w:r>
      <w:r>
        <w:rPr>
          <w:rFonts w:ascii="Times New Roman" w:hAnsi="Times New Roman" w:cs="Times New Roman"/>
          <w:szCs w:val="22"/>
          <w:highlight w:val="none"/>
        </w:rPr>
        <w:t>业</w:t>
      </w:r>
      <w:r>
        <w:rPr>
          <w:rFonts w:ascii="Times New Roman" w:hAnsi="Times New Roman" w:cs="Times New Roman"/>
          <w:szCs w:val="22"/>
          <w:highlight w:val="none"/>
          <w:u w:val="none"/>
        </w:rPr>
        <w:t>绩</w:t>
      </w:r>
      <w:r>
        <w:rPr>
          <w:rFonts w:ascii="Times New Roman" w:hAnsi="Times New Roman" w:cs="Times New Roman"/>
          <w:szCs w:val="22"/>
          <w:highlight w:val="none"/>
        </w:rPr>
        <w:t>。</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信誉要求最低要求：</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①未被责令停业，暂扣或吊销执照，或吊销资质证书；</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rPr>
      </w:pPr>
      <w:r>
        <w:rPr>
          <w:rFonts w:ascii="Times New Roman" w:hAnsi="Times New Roman" w:cs="Times New Roman"/>
          <w:szCs w:val="22"/>
        </w:rPr>
        <w:t>②未进入清算程序，或被宣告破产，或其他丧失履约能力的情形；</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③在国家企业信用信息公示系统（http://www.gsxt.gov.cn）中未被列入严重违法失信企业名单；</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④在</w:t>
      </w:r>
      <w:r>
        <w:rPr>
          <w:rFonts w:hint="eastAsia" w:ascii="Times New Roman" w:hAnsi="Times New Roman" w:cs="Times New Roman"/>
          <w:szCs w:val="22"/>
        </w:rPr>
        <w:t>中国执行信息公开网（http://zxgk.court.gov.cn/index.jsp）</w:t>
      </w:r>
      <w:r>
        <w:rPr>
          <w:rFonts w:ascii="Times New Roman" w:hAnsi="Times New Roman" w:cs="Times New Roman"/>
          <w:szCs w:val="22"/>
        </w:rPr>
        <w:t>中未被列入失信被执行人名单；</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⑤在近三年内（自响应文件递交截止之日向前追溯3年）供应商或其法定代表人未有行贿犯罪行为。</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rPr>
      </w:pPr>
      <w:r>
        <w:rPr>
          <w:rFonts w:ascii="Times New Roman" w:hAnsi="Times New Roman" w:cs="Times New Roman"/>
        </w:rPr>
        <w:t>⑥其他要求：</w:t>
      </w:r>
      <w:r>
        <w:rPr>
          <w:rFonts w:ascii="Times New Roman" w:hAnsi="Times New Roman" w:cs="Times New Roman"/>
          <w:u w:val="single"/>
        </w:rPr>
        <w:t>无</w:t>
      </w:r>
      <w:r>
        <w:rPr>
          <w:rFonts w:ascii="Times New Roman" w:hAnsi="Times New Roman" w:cs="Times New Roma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 w:val="18"/>
          <w:szCs w:val="21"/>
        </w:rPr>
      </w:pPr>
      <w:r>
        <w:rPr>
          <w:rFonts w:ascii="Times New Roman" w:hAnsi="Times New Roman" w:cs="Times New Roman"/>
          <w:szCs w:val="22"/>
        </w:rPr>
        <w:t>3.2 联合体：本次采购不接受联合体报价。</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 xml:space="preserve">3.3 </w:t>
      </w:r>
      <w:r>
        <w:rPr>
          <w:rFonts w:hint="eastAsia" w:ascii="Times New Roman" w:hAnsi="Times New Roman" w:cs="Times New Roman"/>
          <w:szCs w:val="22"/>
        </w:rPr>
        <w:t>存在关联关系的单位，不得同时参加同一合同包报价，否则相关响应文件均无效</w:t>
      </w:r>
      <w:r>
        <w:rPr>
          <w:rFonts w:ascii="Times New Roman" w:hAnsi="Times New Roman" w:cs="Times New Roman"/>
          <w:szCs w:val="22"/>
        </w:rPr>
        <w:t>。</w:t>
      </w:r>
    </w:p>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bookmarkStart w:id="28" w:name="_Toc25666_WPSOffice_Level2"/>
      <w:bookmarkStart w:id="29" w:name="_Toc4751"/>
      <w:bookmarkStart w:id="30" w:name="_Toc1994"/>
      <w:bookmarkStart w:id="31" w:name="_Toc4109_WPSOffice_Level2"/>
      <w:bookmarkStart w:id="32" w:name="_Toc29452_WPSOffice_Level2"/>
      <w:bookmarkStart w:id="33" w:name="_Toc2996_WPSOffice_Level2"/>
      <w:bookmarkStart w:id="34" w:name="_Toc525632588"/>
      <w:r>
        <w:rPr>
          <w:rFonts w:ascii="Times New Roman" w:hAnsi="Times New Roman" w:eastAsia="黑体" w:cs="Times New Roman"/>
          <w:bCs w:val="0"/>
          <w:sz w:val="22"/>
          <w:szCs w:val="15"/>
        </w:rPr>
        <w:t>询比文件的获取</w:t>
      </w:r>
      <w:bookmarkEnd w:id="28"/>
      <w:bookmarkEnd w:id="29"/>
      <w:bookmarkEnd w:id="30"/>
      <w:bookmarkEnd w:id="31"/>
      <w:bookmarkEnd w:id="32"/>
      <w:bookmarkEnd w:id="33"/>
      <w:bookmarkEnd w:id="34"/>
    </w:p>
    <w:p>
      <w:pPr>
        <w:pageBreakBefore w:val="0"/>
        <w:kinsoku/>
        <w:wordWrap/>
        <w:overflowPunct/>
        <w:topLinePunct w:val="0"/>
        <w:autoSpaceDE/>
        <w:autoSpaceDN/>
        <w:bidi w:val="0"/>
        <w:adjustRightInd w:val="0"/>
        <w:snapToGrid w:val="0"/>
        <w:spacing w:line="360" w:lineRule="auto"/>
        <w:ind w:firstLine="367" w:firstLineChars="175"/>
        <w:textAlignment w:val="auto"/>
        <w:rPr>
          <w:rFonts w:ascii="Times New Roman" w:hAnsi="Times New Roman" w:cs="Times New Roman"/>
          <w:szCs w:val="22"/>
        </w:rPr>
      </w:pPr>
      <w:r>
        <w:rPr>
          <w:rFonts w:ascii="Times New Roman" w:hAnsi="Times New Roman" w:cs="Times New Roman"/>
          <w:szCs w:val="22"/>
        </w:rPr>
        <w:t>供应商应在递交响应文件的截止时间前登录安徽省七星工程测试有限公司官网（http</w:t>
      </w:r>
      <w:r>
        <w:rPr>
          <w:rFonts w:hint="eastAsia" w:ascii="Times New Roman" w:hAnsi="Times New Roman" w:cs="Times New Roman"/>
          <w:szCs w:val="22"/>
          <w:lang w:val="en-US" w:eastAsia="zh-CN"/>
        </w:rPr>
        <w:t>s</w:t>
      </w:r>
      <w:r>
        <w:rPr>
          <w:rFonts w:ascii="Times New Roman" w:hAnsi="Times New Roman" w:cs="Times New Roman"/>
          <w:szCs w:val="22"/>
        </w:rPr>
        <w:t>://www.acdics.ah.cn/），自行下载询比文件及相关资料。未按规定在安徽省七星工程测试有限公司官网下载询比文件的，后续将不予接受其响应文件。</w:t>
      </w:r>
    </w:p>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bookmarkStart w:id="35" w:name="_Toc726"/>
      <w:bookmarkStart w:id="36" w:name="_Toc525632589"/>
      <w:r>
        <w:rPr>
          <w:rFonts w:ascii="Times New Roman" w:hAnsi="Times New Roman" w:eastAsia="黑体" w:cs="Times New Roman"/>
          <w:bCs w:val="0"/>
          <w:sz w:val="22"/>
          <w:szCs w:val="15"/>
        </w:rPr>
        <w:t>响应文件的递交</w:t>
      </w:r>
      <w:bookmarkEnd w:id="35"/>
      <w:bookmarkEnd w:id="36"/>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5.1响应文件递交的截止时</w:t>
      </w:r>
      <w:r>
        <w:rPr>
          <w:rFonts w:ascii="Times New Roman" w:hAnsi="Times New Roman" w:cs="Times New Roman"/>
          <w:szCs w:val="22"/>
          <w:highlight w:val="none"/>
        </w:rPr>
        <w:t>间为</w:t>
      </w:r>
      <w:r>
        <w:rPr>
          <w:rFonts w:ascii="Times New Roman" w:hAnsi="Times New Roman" w:cs="Times New Roman"/>
          <w:szCs w:val="22"/>
          <w:highlight w:val="none"/>
          <w:u w:val="single"/>
        </w:rPr>
        <w:t xml:space="preserve"> 20</w:t>
      </w:r>
      <w:r>
        <w:rPr>
          <w:rFonts w:hint="eastAsia" w:ascii="Times New Roman" w:hAnsi="Times New Roman" w:cs="Times New Roman"/>
          <w:szCs w:val="22"/>
          <w:highlight w:val="none"/>
          <w:u w:val="single"/>
        </w:rPr>
        <w:t>2</w:t>
      </w:r>
      <w:r>
        <w:rPr>
          <w:rFonts w:hint="eastAsia" w:ascii="Times New Roman" w:hAnsi="Times New Roman" w:cs="Times New Roman"/>
          <w:szCs w:val="22"/>
          <w:highlight w:val="none"/>
          <w:u w:val="single"/>
          <w:lang w:val="en-US" w:eastAsia="zh-CN"/>
        </w:rPr>
        <w:t>5</w:t>
      </w:r>
      <w:r>
        <w:rPr>
          <w:rFonts w:ascii="Times New Roman" w:hAnsi="Times New Roman" w:cs="Times New Roman"/>
          <w:szCs w:val="22"/>
          <w:highlight w:val="none"/>
        </w:rPr>
        <w:t>年</w:t>
      </w:r>
      <w:r>
        <w:rPr>
          <w:rFonts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9</w:t>
      </w:r>
      <w:r>
        <w:rPr>
          <w:rFonts w:ascii="Times New Roman" w:hAnsi="Times New Roman" w:cs="Times New Roman"/>
          <w:szCs w:val="22"/>
          <w:highlight w:val="none"/>
        </w:rPr>
        <w:t>月</w:t>
      </w:r>
      <w:r>
        <w:rPr>
          <w:rFonts w:hint="eastAsia" w:ascii="Times New Roman" w:hAnsi="Times New Roman" w:cs="Times New Roman"/>
          <w:szCs w:val="22"/>
          <w:highlight w:val="none"/>
          <w:u w:val="single"/>
          <w:lang w:val="en-US" w:eastAsia="zh-CN"/>
        </w:rPr>
        <w:t>1</w:t>
      </w:r>
      <w:r>
        <w:rPr>
          <w:rFonts w:ascii="Times New Roman" w:hAnsi="Times New Roman" w:cs="Times New Roman"/>
          <w:szCs w:val="22"/>
          <w:highlight w:val="none"/>
        </w:rPr>
        <w:t>日</w:t>
      </w:r>
      <w:r>
        <w:rPr>
          <w:rFonts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rPr>
        <w:t>1</w:t>
      </w:r>
      <w:r>
        <w:rPr>
          <w:rFonts w:hint="eastAsia" w:ascii="Times New Roman" w:hAnsi="Times New Roman" w:cs="Times New Roman"/>
          <w:szCs w:val="22"/>
          <w:highlight w:val="none"/>
          <w:u w:val="single"/>
          <w:lang w:val="en-US" w:eastAsia="zh-CN"/>
        </w:rPr>
        <w:t>5</w:t>
      </w:r>
      <w:r>
        <w:rPr>
          <w:rFonts w:ascii="Times New Roman" w:hAnsi="Times New Roman" w:cs="Times New Roman"/>
          <w:szCs w:val="22"/>
          <w:highlight w:val="none"/>
          <w:u w:val="single"/>
        </w:rPr>
        <w:t xml:space="preserve"> </w:t>
      </w:r>
      <w:r>
        <w:rPr>
          <w:rFonts w:ascii="Times New Roman" w:hAnsi="Times New Roman" w:cs="Times New Roman"/>
          <w:szCs w:val="22"/>
          <w:highlight w:val="none"/>
        </w:rPr>
        <w:t>时</w:t>
      </w:r>
      <w:r>
        <w:rPr>
          <w:rFonts w:ascii="Times New Roman" w:hAnsi="Times New Roman" w:cs="Times New Roman"/>
          <w:szCs w:val="22"/>
          <w:highlight w:val="none"/>
          <w:u w:val="single"/>
        </w:rPr>
        <w:t xml:space="preserve"> 00 </w:t>
      </w:r>
      <w:r>
        <w:rPr>
          <w:rFonts w:ascii="Times New Roman" w:hAnsi="Times New Roman" w:cs="Times New Roman"/>
          <w:szCs w:val="22"/>
          <w:highlight w:val="none"/>
        </w:rPr>
        <w:t>分。</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5.2供应商应在递交截止时间前将加盖公章的响应文件密封送至或快递至采购人处</w:t>
      </w:r>
      <w:r>
        <w:rPr>
          <w:rFonts w:ascii="Times New Roman" w:hAnsi="Times New Roman" w:cs="Times New Roman"/>
          <w:szCs w:val="21"/>
        </w:rPr>
        <w:t>。未在规定时间内提交的</w:t>
      </w:r>
      <w:r>
        <w:rPr>
          <w:rFonts w:ascii="Times New Roman" w:hAnsi="Times New Roman" w:cs="Times New Roman"/>
          <w:szCs w:val="22"/>
        </w:rPr>
        <w:t>，后续将不予接受其任何资料。</w:t>
      </w:r>
    </w:p>
    <w:p>
      <w:pPr>
        <w:pageBreakBefore w:val="0"/>
        <w:kinsoku/>
        <w:wordWrap/>
        <w:overflowPunct/>
        <w:topLinePunct w:val="0"/>
        <w:autoSpaceDE/>
        <w:autoSpaceDN/>
        <w:bidi w:val="0"/>
        <w:adjustRightInd w:val="0"/>
        <w:snapToGrid w:val="0"/>
        <w:spacing w:line="360" w:lineRule="auto"/>
        <w:ind w:firstLine="420" w:firstLineChars="200"/>
        <w:jc w:val="left"/>
        <w:textAlignment w:val="auto"/>
        <w:rPr>
          <w:rFonts w:hint="eastAsia" w:ascii="Times New Roman" w:hAnsi="Times New Roman" w:cs="Times New Roman"/>
          <w:szCs w:val="22"/>
          <w:lang w:eastAsia="zh-CN"/>
        </w:rPr>
      </w:pPr>
      <w:r>
        <w:rPr>
          <w:rFonts w:ascii="Times New Roman" w:hAnsi="Times New Roman" w:cs="Times New Roman"/>
          <w:szCs w:val="22"/>
        </w:rPr>
        <w:t>5.3如若采用顺丰快递方式递交，需提前寄出，确保采购人在开标截止日期前（以快递接收时间为准</w:t>
      </w:r>
      <w:r>
        <w:rPr>
          <w:rFonts w:hint="eastAsia" w:ascii="Times New Roman" w:hAnsi="Times New Roman" w:cs="Times New Roman"/>
          <w:szCs w:val="22"/>
          <w:lang w:eastAsia="zh-CN"/>
        </w:rPr>
        <w:t>）</w:t>
      </w:r>
      <w:r>
        <w:rPr>
          <w:rFonts w:ascii="Times New Roman" w:hAnsi="Times New Roman" w:cs="Times New Roman"/>
          <w:szCs w:val="22"/>
        </w:rPr>
        <w:t>收到响应文件，</w:t>
      </w:r>
      <w:r>
        <w:rPr>
          <w:rFonts w:hint="eastAsia" w:ascii="Times New Roman" w:hAnsi="Times New Roman" w:cs="Times New Roman"/>
          <w:szCs w:val="22"/>
          <w:lang w:val="en-US" w:eastAsia="zh-CN"/>
        </w:rPr>
        <w:t>并同时</w:t>
      </w:r>
      <w:r>
        <w:rPr>
          <w:rFonts w:ascii="Times New Roman" w:hAnsi="Times New Roman" w:cs="Times New Roman"/>
          <w:szCs w:val="22"/>
        </w:rPr>
        <w:t>提交</w:t>
      </w:r>
      <w:r>
        <w:rPr>
          <w:rFonts w:hint="eastAsia" w:ascii="Times New Roman" w:hAnsi="Times New Roman" w:cs="Times New Roman"/>
          <w:szCs w:val="22"/>
          <w:lang w:eastAsia="zh-CN"/>
        </w:rPr>
        <w:t>“</w:t>
      </w:r>
      <w:r>
        <w:rPr>
          <w:rFonts w:ascii="Times New Roman" w:hAnsi="Times New Roman" w:cs="Times New Roman"/>
          <w:szCs w:val="22"/>
        </w:rPr>
        <w:t>邮寄投标文件承诺书</w:t>
      </w:r>
      <w:r>
        <w:rPr>
          <w:rFonts w:hint="eastAsia" w:ascii="Times New Roman" w:hAnsi="Times New Roman" w:cs="Times New Roman"/>
          <w:szCs w:val="22"/>
          <w:lang w:eastAsia="zh-CN"/>
        </w:rPr>
        <w:t>”，</w:t>
      </w:r>
      <w:r>
        <w:rPr>
          <w:rFonts w:ascii="Times New Roman" w:hAnsi="Times New Roman" w:cs="Times New Roman"/>
          <w:szCs w:val="22"/>
        </w:rPr>
        <w:t>且供应商默认同意开标结果</w:t>
      </w:r>
      <w:r>
        <w:rPr>
          <w:rFonts w:hint="eastAsia" w:ascii="Times New Roman" w:hAnsi="Times New Roman" w:cs="Times New Roman"/>
          <w:szCs w:val="22"/>
          <w:lang w:eastAsia="zh-CN"/>
        </w:rPr>
        <w:t>（</w:t>
      </w:r>
      <w:r>
        <w:rPr>
          <w:rFonts w:ascii="Times New Roman" w:hAnsi="Times New Roman" w:cs="Times New Roman"/>
          <w:szCs w:val="22"/>
        </w:rPr>
        <w:t>快递地址：合肥市高新区香樟大道180号安徽省七星工程测试有限公司</w:t>
      </w:r>
      <w:r>
        <w:rPr>
          <w:rFonts w:hint="eastAsia" w:ascii="Times New Roman" w:hAnsi="Times New Roman" w:cs="Times New Roman"/>
          <w:szCs w:val="22"/>
        </w:rPr>
        <w:t>C409</w:t>
      </w:r>
      <w:r>
        <w:rPr>
          <w:rFonts w:ascii="Times New Roman" w:hAnsi="Times New Roman" w:cs="Times New Roman"/>
          <w:szCs w:val="22"/>
        </w:rPr>
        <w:t>，董工</w:t>
      </w:r>
      <w:r>
        <w:rPr>
          <w:rFonts w:hint="eastAsia" w:ascii="Times New Roman" w:hAnsi="Times New Roman" w:cs="Times New Roman"/>
          <w:szCs w:val="22"/>
        </w:rPr>
        <w:t>0551-65375756</w:t>
      </w:r>
      <w:r>
        <w:rPr>
          <w:rFonts w:ascii="Times New Roman" w:hAnsi="Times New Roman" w:cs="Times New Roman"/>
          <w:szCs w:val="22"/>
        </w:rPr>
        <w:t>）</w:t>
      </w:r>
      <w:r>
        <w:rPr>
          <w:rFonts w:hint="eastAsia" w:ascii="Times New Roman" w:hAnsi="Times New Roman" w:cs="Times New Roman"/>
          <w:szCs w:val="22"/>
          <w:lang w:eastAsia="zh-CN"/>
        </w:rPr>
        <w:t>。</w:t>
      </w:r>
    </w:p>
    <w:p>
      <w:pPr>
        <w:pageBreakBefore w:val="0"/>
        <w:kinsoku/>
        <w:wordWrap/>
        <w:overflowPunct/>
        <w:topLinePunct w:val="0"/>
        <w:autoSpaceDE/>
        <w:autoSpaceDN/>
        <w:bidi w:val="0"/>
        <w:adjustRightInd w:val="0"/>
        <w:snapToGrid w:val="0"/>
        <w:spacing w:line="360" w:lineRule="auto"/>
        <w:ind w:firstLine="420" w:firstLineChars="200"/>
        <w:jc w:val="left"/>
        <w:textAlignment w:val="auto"/>
        <w:rPr>
          <w:rFonts w:ascii="Times New Roman" w:hAnsi="Times New Roman" w:cs="Times New Roman"/>
          <w:szCs w:val="22"/>
        </w:rPr>
      </w:pPr>
      <w:r>
        <w:rPr>
          <w:rFonts w:ascii="Times New Roman" w:hAnsi="Times New Roman" w:cs="Times New Roman"/>
          <w:szCs w:val="22"/>
        </w:rPr>
        <w:t>如若</w:t>
      </w:r>
      <w:r>
        <w:rPr>
          <w:rFonts w:hint="eastAsia" w:ascii="Times New Roman" w:hAnsi="Times New Roman" w:cs="Times New Roman"/>
          <w:szCs w:val="22"/>
          <w:lang w:val="en-US" w:eastAsia="zh-CN"/>
        </w:rPr>
        <w:t>本项目授权委托人到达</w:t>
      </w:r>
      <w:r>
        <w:rPr>
          <w:rFonts w:ascii="Times New Roman" w:hAnsi="Times New Roman" w:cs="Times New Roman"/>
          <w:szCs w:val="22"/>
        </w:rPr>
        <w:t>现场</w:t>
      </w:r>
      <w:r>
        <w:rPr>
          <w:rFonts w:hint="eastAsia" w:ascii="Times New Roman" w:hAnsi="Times New Roman" w:cs="Times New Roman"/>
          <w:szCs w:val="22"/>
          <w:lang w:val="en-US" w:eastAsia="zh-CN"/>
        </w:rPr>
        <w:t>的</w:t>
      </w:r>
      <w:r>
        <w:rPr>
          <w:rFonts w:ascii="Times New Roman" w:hAnsi="Times New Roman" w:cs="Times New Roman"/>
          <w:szCs w:val="22"/>
        </w:rPr>
        <w:t>，应携带本人身份证、授权委托书准时参加启封会议。</w:t>
      </w:r>
    </w:p>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bookmarkStart w:id="37" w:name="_Toc525632591"/>
      <w:bookmarkStart w:id="38" w:name="_Toc22719"/>
      <w:r>
        <w:rPr>
          <w:rFonts w:ascii="Times New Roman" w:hAnsi="Times New Roman" w:eastAsia="黑体" w:cs="Times New Roman"/>
          <w:bCs w:val="0"/>
          <w:sz w:val="22"/>
          <w:szCs w:val="15"/>
        </w:rPr>
        <w:t>响应文件启封</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rPr>
      </w:pPr>
      <w:r>
        <w:rPr>
          <w:rFonts w:ascii="Times New Roman" w:hAnsi="Times New Roman" w:cs="Times New Roman"/>
          <w:szCs w:val="22"/>
        </w:rPr>
        <w:t>响应文件的递交截止时间到后，采购人将于_</w:t>
      </w:r>
      <w:r>
        <w:rPr>
          <w:rFonts w:ascii="Times New Roman" w:hAnsi="Times New Roman" w:cs="Times New Roman"/>
          <w:szCs w:val="22"/>
          <w:u w:val="single"/>
        </w:rPr>
        <w:t>安徽省七星工程测试有限公司C310会议室（合肥市高新区香樟大道180号）</w:t>
      </w:r>
      <w:r>
        <w:rPr>
          <w:rFonts w:ascii="Times New Roman" w:hAnsi="Times New Roman" w:cs="Times New Roman"/>
          <w:szCs w:val="22"/>
        </w:rPr>
        <w:t>组织进行响应文件的启封。供应商的法定代表人或授权代理人应携带本人身份证、授权代理人应携带授权委托书准时参加启封会议。</w:t>
      </w:r>
    </w:p>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r>
        <w:rPr>
          <w:rFonts w:ascii="Times New Roman" w:hAnsi="Times New Roman" w:eastAsia="黑体" w:cs="Times New Roman"/>
          <w:bCs w:val="0"/>
          <w:sz w:val="22"/>
          <w:szCs w:val="15"/>
        </w:rPr>
        <w:t>响应保证金</w:t>
      </w:r>
    </w:p>
    <w:p>
      <w:pPr>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eastAsiaTheme="minorEastAsia"/>
          <w:bCs/>
          <w:u w:val="single"/>
          <w:lang w:eastAsia="zh-CN"/>
        </w:rPr>
      </w:pPr>
      <w:r>
        <w:rPr>
          <w:rFonts w:ascii="Times New Roman" w:hAnsi="Times New Roman" w:cs="Times New Roman"/>
          <w:bCs/>
          <w:u w:val="none"/>
        </w:rPr>
        <w:t>响应保证金的金额</w:t>
      </w:r>
      <w:r>
        <w:rPr>
          <w:rFonts w:ascii="Times New Roman" w:hAnsi="Times New Roman" w:cs="Times New Roman"/>
          <w:bCs/>
          <w:szCs w:val="22"/>
          <w:u w:val="none"/>
        </w:rPr>
        <w:t>：</w:t>
      </w:r>
      <w:r>
        <w:rPr>
          <w:rFonts w:ascii="Times New Roman" w:hAnsi="Times New Roman" w:cs="Times New Roman"/>
          <w:bCs/>
          <w:szCs w:val="22"/>
          <w:u w:val="single"/>
        </w:rPr>
        <w:t>人民币</w:t>
      </w:r>
      <w:r>
        <w:rPr>
          <w:rFonts w:hint="eastAsia" w:ascii="Times New Roman" w:hAnsi="Times New Roman" w:cs="Times New Roman"/>
          <w:bCs/>
          <w:szCs w:val="22"/>
          <w:u w:val="single"/>
          <w:lang w:val="en-US" w:eastAsia="zh-CN"/>
        </w:rPr>
        <w:t>伍仟元整（￥</w:t>
      </w:r>
      <w:r>
        <w:rPr>
          <w:rFonts w:ascii="Times New Roman" w:hAnsi="Times New Roman" w:cs="Times New Roman"/>
          <w:bCs/>
          <w:szCs w:val="22"/>
          <w:u w:val="single"/>
        </w:rPr>
        <w:t>5000元</w:t>
      </w:r>
      <w:r>
        <w:rPr>
          <w:rFonts w:hint="eastAsia" w:ascii="Times New Roman" w:hAnsi="Times New Roman" w:cs="Times New Roman"/>
          <w:bCs/>
          <w:szCs w:val="22"/>
          <w:u w:val="single"/>
          <w:lang w:eastAsia="zh-CN"/>
        </w:rPr>
        <w:t>）</w:t>
      </w:r>
    </w:p>
    <w:p>
      <w:pPr>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bCs/>
          <w:u w:val="none"/>
        </w:rPr>
      </w:pPr>
      <w:r>
        <w:rPr>
          <w:rFonts w:ascii="Times New Roman" w:hAnsi="Times New Roman" w:cs="Times New Roman"/>
          <w:bCs/>
          <w:u w:val="none"/>
        </w:rPr>
        <w:t>响应保证金的递交形式：</w:t>
      </w:r>
      <w:r>
        <w:rPr>
          <w:rFonts w:ascii="Times New Roman" w:hAnsi="Times New Roman" w:cs="Times New Roman"/>
          <w:bCs/>
          <w:u w:val="single"/>
        </w:rPr>
        <w:t>银行转账</w:t>
      </w:r>
    </w:p>
    <w:p>
      <w:pPr>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eastAsiaTheme="minorEastAsia"/>
          <w:bCs/>
          <w:u w:val="single"/>
          <w:lang w:eastAsia="zh-CN"/>
        </w:rPr>
      </w:pPr>
      <w:r>
        <w:rPr>
          <w:rFonts w:ascii="Times New Roman" w:hAnsi="Times New Roman" w:cs="Times New Roman"/>
          <w:bCs/>
          <w:u w:val="none"/>
        </w:rPr>
        <w:t>递交账号：</w:t>
      </w:r>
      <w:r>
        <w:rPr>
          <w:rFonts w:ascii="Times New Roman" w:hAnsi="Times New Roman" w:cs="Times New Roman"/>
          <w:bCs/>
          <w:u w:val="single"/>
        </w:rPr>
        <w:t>中国工商银行合肥市和平路支行1302010719200284801</w:t>
      </w:r>
      <w:r>
        <w:rPr>
          <w:rFonts w:hint="eastAsia" w:ascii="Times New Roman" w:hAnsi="Times New Roman" w:cs="Times New Roman"/>
          <w:bCs/>
          <w:u w:val="single"/>
          <w:lang w:eastAsia="zh-CN"/>
        </w:rPr>
        <w:t>（</w:t>
      </w:r>
      <w:r>
        <w:rPr>
          <w:rFonts w:ascii="Times New Roman" w:hAnsi="Times New Roman" w:cs="Times New Roman"/>
          <w:bCs/>
          <w:u w:val="single"/>
        </w:rPr>
        <w:t>备注栏填写：</w:t>
      </w:r>
      <w:r>
        <w:rPr>
          <w:rFonts w:hint="eastAsia" w:ascii="Times New Roman" w:hAnsi="Times New Roman" w:cs="Times New Roman"/>
          <w:bCs/>
          <w:u w:val="single"/>
          <w:lang w:eastAsia="zh-CN"/>
        </w:rPr>
        <w:t>亳郸中心试验室设备采购</w:t>
      </w:r>
      <w:r>
        <w:rPr>
          <w:rFonts w:ascii="Times New Roman" w:hAnsi="Times New Roman" w:cs="Times New Roman"/>
          <w:bCs/>
          <w:u w:val="single"/>
        </w:rPr>
        <w:t>响应保证金</w:t>
      </w:r>
      <w:r>
        <w:rPr>
          <w:rFonts w:hint="eastAsia" w:ascii="Times New Roman" w:hAnsi="Times New Roman" w:cs="Times New Roman"/>
          <w:bCs/>
          <w:u w:val="single"/>
          <w:lang w:eastAsia="zh-CN"/>
        </w:rPr>
        <w:t>）</w:t>
      </w:r>
    </w:p>
    <w:p>
      <w:pPr>
        <w:pageBreakBefore w:val="0"/>
        <w:widowControl/>
        <w:numPr>
          <w:ilvl w:val="255"/>
          <w:numId w:val="0"/>
        </w:numPr>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bCs/>
          <w:szCs w:val="22"/>
          <w:highlight w:val="none"/>
          <w:u w:val="none"/>
        </w:rPr>
      </w:pPr>
      <w:r>
        <w:rPr>
          <w:rFonts w:ascii="Times New Roman" w:hAnsi="Times New Roman" w:cs="Times New Roman"/>
          <w:bCs/>
          <w:u w:val="none"/>
        </w:rPr>
        <w:t>递交截止时间：</w:t>
      </w:r>
      <w:r>
        <w:rPr>
          <w:rFonts w:ascii="Times New Roman" w:hAnsi="Times New Roman" w:cs="Times New Roman"/>
          <w:bCs/>
          <w:szCs w:val="22"/>
          <w:highlight w:val="none"/>
          <w:u w:val="none"/>
        </w:rPr>
        <w:t>202</w:t>
      </w:r>
      <w:r>
        <w:rPr>
          <w:rFonts w:hint="eastAsia" w:ascii="Times New Roman" w:hAnsi="Times New Roman" w:cs="Times New Roman"/>
          <w:bCs/>
          <w:szCs w:val="22"/>
          <w:highlight w:val="none"/>
          <w:u w:val="none"/>
          <w:lang w:val="en-US" w:eastAsia="zh-CN"/>
        </w:rPr>
        <w:t>5</w:t>
      </w:r>
      <w:r>
        <w:rPr>
          <w:rFonts w:ascii="Times New Roman" w:hAnsi="Times New Roman" w:cs="Times New Roman"/>
          <w:bCs/>
          <w:szCs w:val="22"/>
          <w:highlight w:val="none"/>
          <w:u w:val="none"/>
        </w:rPr>
        <w:t>年</w:t>
      </w:r>
      <w:r>
        <w:rPr>
          <w:rFonts w:hint="eastAsia" w:ascii="Times New Roman" w:hAnsi="Times New Roman" w:cs="Times New Roman"/>
          <w:bCs/>
          <w:szCs w:val="22"/>
          <w:highlight w:val="none"/>
          <w:u w:val="none"/>
          <w:lang w:val="en-US" w:eastAsia="zh-CN"/>
        </w:rPr>
        <w:t>9</w:t>
      </w:r>
      <w:r>
        <w:rPr>
          <w:rFonts w:ascii="Times New Roman" w:hAnsi="Times New Roman" w:cs="Times New Roman"/>
          <w:bCs/>
          <w:szCs w:val="22"/>
          <w:highlight w:val="none"/>
          <w:u w:val="none"/>
        </w:rPr>
        <w:t>月</w:t>
      </w:r>
      <w:r>
        <w:rPr>
          <w:rFonts w:hint="eastAsia" w:ascii="Times New Roman" w:hAnsi="Times New Roman" w:cs="Times New Roman"/>
          <w:bCs/>
          <w:szCs w:val="22"/>
          <w:highlight w:val="none"/>
          <w:u w:val="none"/>
          <w:lang w:val="en-US" w:eastAsia="zh-CN"/>
        </w:rPr>
        <w:t>1</w:t>
      </w:r>
      <w:r>
        <w:rPr>
          <w:rFonts w:ascii="Times New Roman" w:hAnsi="Times New Roman" w:cs="Times New Roman"/>
          <w:bCs/>
          <w:szCs w:val="22"/>
          <w:highlight w:val="none"/>
          <w:u w:val="none"/>
        </w:rPr>
        <w:t>日</w:t>
      </w:r>
      <w:r>
        <w:rPr>
          <w:rFonts w:hint="eastAsia" w:ascii="Times New Roman" w:hAnsi="Times New Roman" w:cs="Times New Roman"/>
          <w:bCs/>
          <w:szCs w:val="22"/>
          <w:highlight w:val="none"/>
          <w:u w:val="none"/>
          <w:lang w:val="en-US" w:eastAsia="zh-CN"/>
        </w:rPr>
        <w:t>15</w:t>
      </w:r>
      <w:r>
        <w:rPr>
          <w:rFonts w:ascii="Times New Roman" w:hAnsi="Times New Roman" w:cs="Times New Roman"/>
          <w:bCs/>
          <w:szCs w:val="22"/>
          <w:highlight w:val="none"/>
          <w:u w:val="none"/>
        </w:rPr>
        <w:t>时00分</w:t>
      </w:r>
    </w:p>
    <w:p>
      <w:pPr>
        <w:pageBreakBefore w:val="0"/>
        <w:widowControl/>
        <w:numPr>
          <w:ilvl w:val="255"/>
          <w:numId w:val="0"/>
        </w:numPr>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eastAsia="宋体" w:cs="Times New Roman"/>
          <w:b w:val="0"/>
          <w:sz w:val="21"/>
          <w:szCs w:val="24"/>
          <w:highlight w:val="none"/>
        </w:rPr>
      </w:pPr>
      <w:r>
        <w:rPr>
          <w:rFonts w:hint="eastAsia" w:ascii="Times New Roman" w:hAnsi="Times New Roman" w:eastAsia="宋体" w:cs="Times New Roman"/>
          <w:b w:val="0"/>
          <w:sz w:val="21"/>
          <w:szCs w:val="24"/>
          <w:highlight w:val="none"/>
          <w:lang w:val="en-US" w:eastAsia="zh-CN"/>
        </w:rPr>
        <w:t>供应商完成转账的银行账户名称应与供应商的单位名称一致。</w:t>
      </w:r>
    </w:p>
    <w:bookmarkEnd w:id="37"/>
    <w:bookmarkEnd w:id="38"/>
    <w:p>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360" w:lineRule="auto"/>
        <w:ind w:left="17" w:firstLine="403"/>
        <w:textAlignment w:val="auto"/>
        <w:rPr>
          <w:rFonts w:ascii="Times New Roman" w:hAnsi="Times New Roman" w:eastAsia="黑体" w:cs="Times New Roman"/>
          <w:bCs w:val="0"/>
          <w:sz w:val="22"/>
          <w:szCs w:val="15"/>
        </w:rPr>
      </w:pPr>
      <w:bookmarkStart w:id="39" w:name="_Toc20572_WPSOffice_Level2"/>
      <w:bookmarkStart w:id="40" w:name="_Toc28571_WPSOffice_Level2"/>
      <w:bookmarkStart w:id="41" w:name="_Toc8501"/>
      <w:bookmarkStart w:id="42" w:name="_Toc321_WPSOffice_Level2"/>
      <w:bookmarkStart w:id="43" w:name="_Toc26829"/>
      <w:bookmarkStart w:id="44" w:name="_Toc525632592"/>
      <w:bookmarkStart w:id="45" w:name="_Toc14943_WPSOffice_Level2"/>
      <w:r>
        <w:rPr>
          <w:rFonts w:ascii="Times New Roman" w:hAnsi="Times New Roman" w:eastAsia="黑体" w:cs="Times New Roman"/>
          <w:bCs w:val="0"/>
          <w:sz w:val="22"/>
          <w:szCs w:val="15"/>
        </w:rPr>
        <w:t>采购人联系方式</w:t>
      </w:r>
      <w:bookmarkEnd w:id="39"/>
      <w:bookmarkEnd w:id="40"/>
      <w:bookmarkEnd w:id="41"/>
      <w:bookmarkEnd w:id="42"/>
      <w:bookmarkEnd w:id="43"/>
      <w:bookmarkEnd w:id="44"/>
      <w:bookmarkEnd w:id="45"/>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highlight w:val="none"/>
        </w:rPr>
      </w:pPr>
      <w:r>
        <w:rPr>
          <w:rFonts w:ascii="Times New Roman" w:hAnsi="Times New Roman" w:cs="Times New Roman"/>
          <w:szCs w:val="22"/>
          <w:highlight w:val="none"/>
        </w:rPr>
        <w:t>采 购 人：</w:t>
      </w:r>
      <w:r>
        <w:rPr>
          <w:rFonts w:ascii="Times New Roman" w:hAnsi="Times New Roman" w:cs="Times New Roman"/>
          <w:szCs w:val="22"/>
          <w:highlight w:val="none"/>
          <w:u w:val="single"/>
        </w:rPr>
        <w:t>安徽省七星工程测试有限公司</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highlight w:val="none"/>
          <w:u w:val="single"/>
        </w:rPr>
      </w:pPr>
      <w:r>
        <w:rPr>
          <w:rFonts w:ascii="Times New Roman" w:hAnsi="Times New Roman" w:cs="Times New Roman"/>
          <w:szCs w:val="22"/>
          <w:highlight w:val="none"/>
        </w:rPr>
        <w:t>地    址：</w:t>
      </w:r>
      <w:r>
        <w:rPr>
          <w:rFonts w:ascii="Times New Roman" w:hAnsi="Times New Roman" w:cs="Times New Roman"/>
          <w:szCs w:val="22"/>
          <w:highlight w:val="none"/>
          <w:u w:val="single"/>
        </w:rPr>
        <w:t>安徽省合肥市高新区香樟大道180号</w:t>
      </w:r>
    </w:p>
    <w:p>
      <w:pPr>
        <w:pStyle w:val="2"/>
        <w:ind w:firstLine="420" w:firstLineChars="200"/>
        <w:rPr>
          <w:rFonts w:hint="default" w:eastAsiaTheme="minorEastAsia"/>
          <w:u w:val="single"/>
          <w:lang w:val="en-US" w:eastAsia="zh-CN"/>
        </w:rPr>
      </w:pPr>
      <w:r>
        <w:rPr>
          <w:rFonts w:hint="eastAsia" w:ascii="Times New Roman" w:hAnsi="Times New Roman" w:cs="Times New Roman"/>
          <w:szCs w:val="22"/>
          <w:highlight w:val="none"/>
          <w:u w:val="none"/>
          <w:lang w:val="en-US" w:eastAsia="zh-CN"/>
        </w:rPr>
        <w:t>邮政编码：</w:t>
      </w:r>
      <w:r>
        <w:rPr>
          <w:rFonts w:hint="eastAsia" w:ascii="Times New Roman" w:hAnsi="Times New Roman" w:cs="Times New Roman"/>
          <w:szCs w:val="22"/>
          <w:highlight w:val="none"/>
          <w:u w:val="single"/>
          <w:lang w:val="en-US" w:eastAsia="zh-CN"/>
        </w:rPr>
        <w:t>230088</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ascii="Times New Roman" w:hAnsi="Times New Roman" w:cs="Times New Roman"/>
          <w:szCs w:val="22"/>
          <w:highlight w:val="none"/>
        </w:rPr>
      </w:pPr>
      <w:r>
        <w:rPr>
          <w:rFonts w:ascii="Times New Roman" w:hAnsi="Times New Roman" w:cs="Times New Roman"/>
          <w:szCs w:val="22"/>
          <w:highlight w:val="none"/>
        </w:rPr>
        <w:t>联 系 人：</w:t>
      </w:r>
      <w:r>
        <w:rPr>
          <w:rFonts w:ascii="Times New Roman" w:hAnsi="Times New Roman" w:cs="Times New Roman"/>
          <w:szCs w:val="22"/>
          <w:highlight w:val="none"/>
          <w:u w:val="single"/>
        </w:rPr>
        <w:t xml:space="preserve">  董 工  </w:t>
      </w:r>
      <w:r>
        <w:rPr>
          <w:rFonts w:ascii="Times New Roman" w:hAnsi="Times New Roman" w:cs="Times New Roman"/>
          <w:szCs w:val="22"/>
          <w:highlight w:val="none"/>
        </w:rPr>
        <w:t xml:space="preserve"> </w:t>
      </w:r>
    </w:p>
    <w:p>
      <w:pPr>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szCs w:val="22"/>
          <w:highlight w:val="none"/>
          <w:u w:val="single"/>
          <w:lang w:val="en-US" w:eastAsia="zh-CN"/>
        </w:rPr>
      </w:pPr>
      <w:r>
        <w:rPr>
          <w:rFonts w:ascii="Times New Roman" w:hAnsi="Times New Roman" w:cs="Times New Roman"/>
          <w:szCs w:val="22"/>
          <w:highlight w:val="none"/>
        </w:rPr>
        <w:t>电    话：</w:t>
      </w:r>
      <w:r>
        <w:rPr>
          <w:rFonts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0551-65375756 </w:t>
      </w:r>
    </w:p>
    <w:p>
      <w:pPr>
        <w:pStyle w:val="2"/>
        <w:ind w:firstLine="420" w:firstLineChars="200"/>
        <w:rPr>
          <w:rFonts w:hint="default" w:ascii="Times New Roman" w:hAnsi="Times New Roman" w:cs="Times New Roman" w:eastAsiaTheme="minorEastAsia"/>
          <w:kern w:val="2"/>
          <w:sz w:val="21"/>
          <w:szCs w:val="22"/>
          <w:highlight w:val="none"/>
          <w:u w:val="single"/>
          <w:lang w:val="en-US" w:eastAsia="zh-CN" w:bidi="ar-SA"/>
        </w:rPr>
      </w:pPr>
      <w:r>
        <w:rPr>
          <w:rFonts w:hint="eastAsia" w:ascii="Times New Roman" w:hAnsi="Times New Roman" w:cs="Times New Roman"/>
          <w:szCs w:val="22"/>
          <w:highlight w:val="none"/>
          <w:u w:val="none"/>
          <w:lang w:val="en-US" w:eastAsia="zh-CN"/>
        </w:rPr>
        <w:t>电子邮箱：</w:t>
      </w:r>
      <w:r>
        <w:rPr>
          <w:rFonts w:hint="eastAsia" w:ascii="Times New Roman" w:hAnsi="Times New Roman" w:cs="Times New Roman" w:eastAsiaTheme="minorEastAsia"/>
          <w:kern w:val="2"/>
          <w:sz w:val="21"/>
          <w:szCs w:val="22"/>
          <w:highlight w:val="none"/>
          <w:u w:val="single"/>
          <w:lang w:val="en-US" w:eastAsia="zh-CN" w:bidi="ar-SA"/>
        </w:rPr>
        <w:t> 23909175</w:t>
      </w:r>
      <w:r>
        <w:rPr>
          <w:rFonts w:hint="eastAsia" w:ascii="Times New Roman" w:hAnsi="Times New Roman" w:cs="Times New Roman"/>
          <w:kern w:val="2"/>
          <w:sz w:val="21"/>
          <w:szCs w:val="22"/>
          <w:highlight w:val="none"/>
          <w:u w:val="single"/>
          <w:lang w:val="en-US" w:eastAsia="zh-CN" w:bidi="ar-SA"/>
        </w:rPr>
        <w:t>@qq.com</w:t>
      </w:r>
    </w:p>
    <w:p>
      <w:pPr>
        <w:pStyle w:val="30"/>
        <w:jc w:val="right"/>
        <w:rPr>
          <w:rFonts w:hint="default" w:ascii="Times New Roman" w:hAnsi="Times New Roman"/>
          <w:color w:val="auto"/>
          <w:szCs w:val="28"/>
          <w:highlight w:val="none"/>
        </w:rPr>
      </w:pPr>
      <w:r>
        <w:rPr>
          <w:rFonts w:hint="default" w:ascii="Times New Roman" w:hAnsi="Times New Roman"/>
          <w:color w:val="auto"/>
          <w:sz w:val="21"/>
          <w:szCs w:val="22"/>
          <w:highlight w:val="none"/>
          <w:u w:val="single"/>
        </w:rPr>
        <w:t>202</w:t>
      </w:r>
      <w:r>
        <w:rPr>
          <w:rFonts w:hint="eastAsia" w:ascii="Times New Roman" w:hAnsi="Times New Roman"/>
          <w:color w:val="auto"/>
          <w:sz w:val="21"/>
          <w:szCs w:val="22"/>
          <w:highlight w:val="none"/>
          <w:u w:val="single"/>
          <w:lang w:val="en-US" w:eastAsia="zh-CN"/>
        </w:rPr>
        <w:t>5</w:t>
      </w:r>
      <w:r>
        <w:rPr>
          <w:rFonts w:hint="default" w:ascii="Times New Roman" w:hAnsi="Times New Roman"/>
          <w:color w:val="auto"/>
          <w:sz w:val="21"/>
          <w:szCs w:val="22"/>
          <w:highlight w:val="none"/>
        </w:rPr>
        <w:t>年</w:t>
      </w:r>
      <w:r>
        <w:rPr>
          <w:rFonts w:hint="eastAsia" w:ascii="Times New Roman" w:hAnsi="Times New Roman"/>
          <w:color w:val="auto"/>
          <w:sz w:val="21"/>
          <w:szCs w:val="22"/>
          <w:highlight w:val="none"/>
          <w:u w:val="single"/>
          <w:lang w:val="en-US" w:eastAsia="zh-CN"/>
        </w:rPr>
        <w:t>8</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u w:val="single"/>
          <w:lang w:val="en-US" w:eastAsia="zh-CN"/>
        </w:rPr>
        <w:t>25</w:t>
      </w:r>
      <w:r>
        <w:rPr>
          <w:rFonts w:hint="default" w:ascii="Times New Roman" w:hAnsi="Times New Roman"/>
          <w:color w:val="auto"/>
          <w:sz w:val="21"/>
          <w:szCs w:val="22"/>
          <w:highlight w:val="none"/>
        </w:rPr>
        <w:t>日</w:t>
      </w:r>
    </w:p>
    <w:p>
      <w:pPr>
        <w:rPr>
          <w:rFonts w:ascii="Times New Roman" w:hAnsi="Times New Roman" w:cs="Times New Roman"/>
          <w:sz w:val="24"/>
          <w:szCs w:val="28"/>
          <w:highlight w:val="none"/>
        </w:rPr>
      </w:pPr>
      <w:r>
        <w:rPr>
          <w:rFonts w:ascii="Times New Roman" w:hAnsi="Times New Roman" w:cs="Times New Roman"/>
          <w:sz w:val="24"/>
          <w:szCs w:val="28"/>
          <w:highlight w:val="none"/>
        </w:rPr>
        <w:br w:type="page"/>
      </w:r>
    </w:p>
    <w:p>
      <w:pPr>
        <w:pStyle w:val="4"/>
        <w:numPr>
          <w:ilvl w:val="0"/>
          <w:numId w:val="1"/>
        </w:numPr>
        <w:spacing w:before="312" w:after="312"/>
        <w:ind w:firstLine="0"/>
        <w:rPr>
          <w:rFonts w:ascii="Times New Roman" w:hAnsi="Times New Roman" w:eastAsia="宋体" w:cs="Times New Roman"/>
        </w:rPr>
      </w:pPr>
      <w:bookmarkStart w:id="46" w:name="_Toc13339_WPSOffice_Level1"/>
      <w:r>
        <w:rPr>
          <w:rFonts w:ascii="Times New Roman" w:hAnsi="Times New Roman" w:eastAsia="宋体" w:cs="Times New Roman"/>
        </w:rPr>
        <w:t>供应商须知</w:t>
      </w:r>
      <w:bookmarkEnd w:id="46"/>
    </w:p>
    <w:p>
      <w:pPr>
        <w:keepNext/>
        <w:keepLines/>
        <w:spacing w:before="156" w:beforeLines="50" w:after="156" w:afterLines="50" w:line="360" w:lineRule="auto"/>
        <w:outlineLvl w:val="1"/>
        <w:rPr>
          <w:rFonts w:ascii="Times New Roman" w:hAnsi="Times New Roman" w:eastAsia="黑体" w:cs="Times New Roman"/>
          <w:bCs/>
          <w:sz w:val="24"/>
          <w:szCs w:val="32"/>
        </w:rPr>
      </w:pPr>
      <w:bookmarkStart w:id="47" w:name="_Toc14201207"/>
      <w:bookmarkStart w:id="48" w:name="_Toc9067720"/>
      <w:bookmarkStart w:id="49" w:name="_Toc26656938"/>
      <w:r>
        <w:rPr>
          <w:rFonts w:ascii="Times New Roman" w:hAnsi="Times New Roman" w:eastAsia="黑体" w:cs="Times New Roman"/>
          <w:bCs/>
          <w:sz w:val="24"/>
          <w:szCs w:val="32"/>
        </w:rPr>
        <w:t>1. 总则</w:t>
      </w:r>
      <w:bookmarkEnd w:id="47"/>
      <w:bookmarkEnd w:id="48"/>
      <w:bookmarkEnd w:id="49"/>
    </w:p>
    <w:p>
      <w:pPr>
        <w:keepNext/>
        <w:keepLines/>
        <w:spacing w:before="120" w:after="120"/>
        <w:outlineLvl w:val="2"/>
        <w:rPr>
          <w:rFonts w:ascii="Times New Roman" w:hAnsi="Times New Roman" w:eastAsia="黑体" w:cs="Times New Roman"/>
          <w:bCs/>
          <w:sz w:val="24"/>
          <w:szCs w:val="32"/>
        </w:rPr>
      </w:pPr>
      <w:bookmarkStart w:id="50" w:name="_Toc26656939"/>
      <w:bookmarkStart w:id="51" w:name="_Toc14201208"/>
      <w:r>
        <w:rPr>
          <w:rFonts w:ascii="Times New Roman" w:hAnsi="Times New Roman" w:eastAsia="黑体" w:cs="Times New Roman"/>
          <w:bCs/>
          <w:sz w:val="24"/>
          <w:szCs w:val="32"/>
        </w:rPr>
        <w:t xml:space="preserve">1.1 </w:t>
      </w:r>
      <w:bookmarkEnd w:id="50"/>
      <w:bookmarkEnd w:id="51"/>
      <w:bookmarkStart w:id="52" w:name="_Toc26656941"/>
      <w:bookmarkStart w:id="53" w:name="_Toc14201210"/>
      <w:r>
        <w:rPr>
          <w:rFonts w:ascii="Times New Roman" w:hAnsi="Times New Roman" w:eastAsia="黑体" w:cs="Times New Roman"/>
          <w:bCs/>
          <w:sz w:val="24"/>
          <w:szCs w:val="32"/>
        </w:rPr>
        <w:t>质量要求和安全</w:t>
      </w:r>
      <w:bookmarkEnd w:id="52"/>
      <w:bookmarkEnd w:id="53"/>
      <w:r>
        <w:rPr>
          <w:rFonts w:ascii="Times New Roman" w:hAnsi="Times New Roman" w:eastAsia="黑体" w:cs="Times New Roman"/>
          <w:bCs/>
          <w:sz w:val="24"/>
          <w:szCs w:val="32"/>
        </w:rPr>
        <w:t>目标</w:t>
      </w:r>
    </w:p>
    <w:p>
      <w:pPr>
        <w:spacing w:line="440" w:lineRule="exact"/>
        <w:ind w:firstLine="420"/>
        <w:rPr>
          <w:rFonts w:ascii="Times New Roman" w:hAnsi="Times New Roman" w:cs="Times New Roman"/>
          <w:szCs w:val="21"/>
        </w:rPr>
      </w:pPr>
      <w:bookmarkStart w:id="54" w:name="_Toc14201211"/>
      <w:bookmarkStart w:id="55" w:name="_Toc26656942"/>
      <w:r>
        <w:rPr>
          <w:rFonts w:ascii="Times New Roman" w:hAnsi="Times New Roman" w:cs="Times New Roman"/>
          <w:szCs w:val="21"/>
        </w:rPr>
        <w:t>1.1.1 本合同包的质量要求：</w:t>
      </w:r>
      <w:r>
        <w:rPr>
          <w:rFonts w:ascii="Times New Roman" w:hAnsi="Times New Roman" w:cs="Times New Roman"/>
          <w:szCs w:val="21"/>
          <w:u w:val="single"/>
        </w:rPr>
        <w:t>应满足国家相关规范及采购清单参数的要求。</w:t>
      </w:r>
    </w:p>
    <w:p>
      <w:pPr>
        <w:keepNext/>
        <w:keepLines/>
        <w:spacing w:before="120" w:after="120"/>
        <w:ind w:firstLine="420" w:firstLineChars="200"/>
        <w:outlineLvl w:val="2"/>
        <w:rPr>
          <w:rFonts w:ascii="Times New Roman" w:hAnsi="Times New Roman" w:cs="Times New Roman"/>
          <w:szCs w:val="21"/>
          <w:u w:val="single"/>
        </w:rPr>
      </w:pPr>
      <w:r>
        <w:rPr>
          <w:rFonts w:ascii="Times New Roman" w:hAnsi="Times New Roman" w:cs="Times New Roman"/>
          <w:szCs w:val="21"/>
        </w:rPr>
        <w:t>1.1.2 本合同包的安全目标：</w:t>
      </w:r>
      <w:r>
        <w:rPr>
          <w:rFonts w:ascii="Times New Roman" w:hAnsi="Times New Roman" w:cs="Times New Roman"/>
          <w:szCs w:val="21"/>
          <w:u w:val="single"/>
        </w:rPr>
        <w:t>安全无事故。</w:t>
      </w:r>
    </w:p>
    <w:p>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1.2 供应商资格要求</w:t>
      </w:r>
      <w:bookmarkEnd w:id="54"/>
      <w:bookmarkEnd w:id="55"/>
    </w:p>
    <w:p>
      <w:pPr>
        <w:spacing w:line="440" w:lineRule="exact"/>
        <w:ind w:firstLine="420"/>
        <w:rPr>
          <w:rFonts w:ascii="Times New Roman" w:hAnsi="Times New Roman" w:cs="Times New Roman"/>
          <w:szCs w:val="21"/>
        </w:rPr>
      </w:pPr>
      <w:r>
        <w:rPr>
          <w:rFonts w:ascii="Times New Roman" w:hAnsi="Times New Roman" w:cs="Times New Roman"/>
          <w:szCs w:val="21"/>
        </w:rPr>
        <w:t>1.2.1供应商应具备承担本合同包服务的资质条件、能力和信誉：见第一章 采购公告/采购邀请书第3.1款要求。</w:t>
      </w:r>
    </w:p>
    <w:p>
      <w:pPr>
        <w:spacing w:line="440" w:lineRule="exact"/>
        <w:ind w:firstLine="420"/>
        <w:rPr>
          <w:rFonts w:ascii="Times New Roman" w:hAnsi="Times New Roman" w:cs="Times New Roman"/>
          <w:szCs w:val="21"/>
        </w:rPr>
      </w:pPr>
      <w:r>
        <w:rPr>
          <w:rFonts w:ascii="Times New Roman" w:hAnsi="Times New Roman" w:cs="Times New Roman"/>
          <w:szCs w:val="21"/>
        </w:rPr>
        <w:t>1.2.2 其他要求：</w:t>
      </w:r>
      <w:r>
        <w:rPr>
          <w:rFonts w:hint="eastAsia" w:ascii="Times New Roman" w:hAnsi="Times New Roman" w:cs="Times New Roman"/>
          <w:szCs w:val="21"/>
          <w:u w:val="single"/>
          <w:lang w:val="en-US" w:eastAsia="zh-CN"/>
        </w:rPr>
        <w:t xml:space="preserve">  /  </w:t>
      </w:r>
      <w:r>
        <w:rPr>
          <w:rFonts w:ascii="Times New Roman" w:hAnsi="Times New Roman" w:cs="Times New Roman"/>
          <w:szCs w:val="21"/>
        </w:rPr>
        <w:t>。</w:t>
      </w:r>
    </w:p>
    <w:p>
      <w:pPr>
        <w:keepNext/>
        <w:keepLines/>
        <w:spacing w:before="120" w:after="120"/>
        <w:outlineLvl w:val="2"/>
        <w:rPr>
          <w:rFonts w:ascii="Times New Roman" w:hAnsi="Times New Roman" w:eastAsia="黑体" w:cs="Times New Roman"/>
          <w:bCs/>
          <w:sz w:val="24"/>
          <w:szCs w:val="32"/>
        </w:rPr>
      </w:pPr>
      <w:bookmarkStart w:id="56" w:name="_Toc26656943"/>
      <w:bookmarkStart w:id="57" w:name="_Toc14201212"/>
      <w:r>
        <w:rPr>
          <w:rFonts w:ascii="Times New Roman" w:hAnsi="Times New Roman" w:eastAsia="黑体" w:cs="Times New Roman"/>
          <w:bCs/>
          <w:sz w:val="24"/>
          <w:szCs w:val="32"/>
        </w:rPr>
        <w:t>1.3 费用承担</w:t>
      </w:r>
      <w:bookmarkEnd w:id="56"/>
      <w:bookmarkEnd w:id="57"/>
    </w:p>
    <w:p>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pPr>
        <w:keepNext/>
        <w:keepLines/>
        <w:spacing w:before="120" w:after="120"/>
        <w:outlineLvl w:val="2"/>
        <w:rPr>
          <w:rFonts w:ascii="Times New Roman" w:hAnsi="Times New Roman" w:eastAsia="黑体" w:cs="Times New Roman"/>
          <w:bCs/>
          <w:sz w:val="24"/>
          <w:szCs w:val="32"/>
        </w:rPr>
      </w:pPr>
      <w:bookmarkStart w:id="58" w:name="_Toc26656944"/>
      <w:bookmarkStart w:id="59" w:name="_Toc14201213"/>
      <w:r>
        <w:rPr>
          <w:rFonts w:ascii="Times New Roman" w:hAnsi="Times New Roman" w:eastAsia="黑体" w:cs="Times New Roman"/>
          <w:bCs/>
          <w:sz w:val="24"/>
          <w:szCs w:val="32"/>
        </w:rPr>
        <w:t>1.4 保密</w:t>
      </w:r>
      <w:bookmarkEnd w:id="58"/>
      <w:bookmarkEnd w:id="59"/>
    </w:p>
    <w:p>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pPr>
        <w:keepNext/>
        <w:keepLines/>
        <w:spacing w:before="120" w:after="120"/>
        <w:outlineLvl w:val="2"/>
        <w:rPr>
          <w:rFonts w:ascii="Times New Roman" w:hAnsi="Times New Roman" w:eastAsia="黑体" w:cs="Times New Roman"/>
          <w:bCs/>
          <w:sz w:val="24"/>
          <w:szCs w:val="32"/>
        </w:rPr>
      </w:pPr>
      <w:bookmarkStart w:id="60" w:name="_Toc14201215"/>
      <w:bookmarkStart w:id="61" w:name="_Toc26656946"/>
      <w:r>
        <w:rPr>
          <w:rFonts w:ascii="Times New Roman" w:hAnsi="Times New Roman" w:eastAsia="黑体" w:cs="Times New Roman"/>
          <w:bCs/>
          <w:sz w:val="24"/>
          <w:szCs w:val="32"/>
        </w:rPr>
        <w:t>1.5 计量单位</w:t>
      </w:r>
      <w:bookmarkEnd w:id="60"/>
      <w:bookmarkEnd w:id="61"/>
    </w:p>
    <w:p>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pPr>
        <w:keepNext/>
        <w:keepLines/>
        <w:spacing w:before="120" w:after="120"/>
        <w:outlineLvl w:val="2"/>
        <w:rPr>
          <w:rFonts w:ascii="Times New Roman" w:hAnsi="Times New Roman" w:eastAsia="黑体" w:cs="Times New Roman"/>
          <w:bCs/>
          <w:sz w:val="24"/>
          <w:szCs w:val="32"/>
        </w:rPr>
      </w:pPr>
      <w:bookmarkStart w:id="62" w:name="_Toc14201216"/>
      <w:bookmarkStart w:id="63" w:name="_Toc26656947"/>
      <w:r>
        <w:rPr>
          <w:rFonts w:ascii="Times New Roman" w:hAnsi="Times New Roman" w:eastAsia="黑体" w:cs="Times New Roman"/>
          <w:bCs/>
          <w:sz w:val="24"/>
          <w:szCs w:val="32"/>
        </w:rPr>
        <w:t>1.6 踏勘现场</w:t>
      </w:r>
      <w:bookmarkEnd w:id="62"/>
      <w:bookmarkEnd w:id="63"/>
    </w:p>
    <w:p>
      <w:pPr>
        <w:spacing w:line="440" w:lineRule="exact"/>
        <w:ind w:firstLine="420"/>
        <w:rPr>
          <w:rFonts w:ascii="Times New Roman" w:hAnsi="Times New Roman" w:cs="Times New Roman"/>
        </w:rPr>
      </w:pPr>
      <w:r>
        <w:rPr>
          <w:rFonts w:ascii="Times New Roman" w:hAnsi="Times New Roman" w:cs="Times New Roman"/>
        </w:rPr>
        <w:t>供应商自行踏勘现场且费用自理。</w:t>
      </w:r>
    </w:p>
    <w:p>
      <w:pPr>
        <w:keepNext/>
        <w:keepLines/>
        <w:spacing w:before="120" w:after="120"/>
        <w:outlineLvl w:val="2"/>
        <w:rPr>
          <w:rFonts w:ascii="Times New Roman" w:hAnsi="Times New Roman" w:eastAsia="黑体" w:cs="Times New Roman"/>
          <w:bCs/>
          <w:sz w:val="24"/>
          <w:szCs w:val="32"/>
        </w:rPr>
      </w:pPr>
      <w:bookmarkStart w:id="64" w:name="_Toc26656949"/>
      <w:bookmarkStart w:id="65" w:name="_Toc14201218"/>
      <w:r>
        <w:rPr>
          <w:rFonts w:ascii="Times New Roman" w:hAnsi="Times New Roman" w:eastAsia="黑体" w:cs="Times New Roman"/>
          <w:bCs/>
          <w:sz w:val="24"/>
          <w:szCs w:val="32"/>
        </w:rPr>
        <w:t>1.7 分包</w:t>
      </w:r>
      <w:bookmarkEnd w:id="64"/>
      <w:bookmarkEnd w:id="65"/>
    </w:p>
    <w:p>
      <w:pPr>
        <w:spacing w:line="440" w:lineRule="exact"/>
        <w:ind w:firstLine="420"/>
        <w:rPr>
          <w:rFonts w:ascii="Times New Roman" w:hAnsi="Times New Roman" w:cs="Times New Roman"/>
        </w:rPr>
      </w:pPr>
      <w:r>
        <w:rPr>
          <w:rFonts w:ascii="Times New Roman" w:hAnsi="Times New Roman" w:cs="Times New Roman"/>
        </w:rPr>
        <w:t>不允许分包。</w:t>
      </w:r>
    </w:p>
    <w:p>
      <w:pPr>
        <w:keepNext/>
        <w:keepLines/>
        <w:spacing w:before="120" w:after="120"/>
        <w:outlineLvl w:val="2"/>
        <w:rPr>
          <w:rFonts w:ascii="Times New Roman" w:hAnsi="Times New Roman" w:eastAsia="黑体" w:cs="Times New Roman"/>
          <w:bCs/>
          <w:sz w:val="24"/>
          <w:szCs w:val="32"/>
        </w:rPr>
      </w:pPr>
      <w:bookmarkStart w:id="66" w:name="_Toc26656950"/>
      <w:bookmarkStart w:id="67" w:name="_Toc14201219"/>
      <w:r>
        <w:rPr>
          <w:rFonts w:ascii="Times New Roman" w:hAnsi="Times New Roman" w:eastAsia="黑体" w:cs="Times New Roman"/>
          <w:bCs/>
          <w:sz w:val="24"/>
          <w:szCs w:val="32"/>
        </w:rPr>
        <w:t>1.8 偏</w:t>
      </w:r>
      <w:bookmarkEnd w:id="66"/>
      <w:bookmarkEnd w:id="67"/>
      <w:r>
        <w:rPr>
          <w:rFonts w:ascii="Times New Roman" w:hAnsi="Times New Roman" w:eastAsia="黑体" w:cs="Times New Roman"/>
          <w:bCs/>
          <w:sz w:val="24"/>
          <w:szCs w:val="32"/>
        </w:rPr>
        <w:t>差</w:t>
      </w:r>
    </w:p>
    <w:p>
      <w:pPr>
        <w:spacing w:line="440" w:lineRule="exact"/>
        <w:ind w:firstLine="420"/>
        <w:rPr>
          <w:rFonts w:ascii="Times New Roman" w:hAnsi="Times New Roman" w:cs="Times New Roman"/>
        </w:rPr>
      </w:pPr>
      <w:r>
        <w:rPr>
          <w:rFonts w:ascii="Times New Roman" w:hAnsi="Times New Roman" w:cs="Times New Roman"/>
        </w:rPr>
        <w:t>1.8.1 偏差包括重大偏差和细微偏差。</w:t>
      </w:r>
    </w:p>
    <w:p>
      <w:pPr>
        <w:spacing w:line="440" w:lineRule="exact"/>
        <w:ind w:firstLine="420"/>
        <w:rPr>
          <w:rFonts w:ascii="Times New Roman" w:hAnsi="Times New Roman" w:cs="Times New Roman"/>
        </w:rPr>
      </w:pPr>
      <w:r>
        <w:rPr>
          <w:rFonts w:ascii="Times New Roman" w:hAnsi="Times New Roman" w:cs="Times New Roman"/>
        </w:rPr>
        <w:t>1.8.2 响应文件存在第三章“评审办法”中所列任一否决响应文件情形的，均属于存在重大偏差，响应文件将被否决。</w:t>
      </w:r>
    </w:p>
    <w:p>
      <w:pPr>
        <w:keepNext/>
        <w:keepLines/>
        <w:spacing w:before="156" w:beforeLines="50" w:after="156" w:afterLines="50"/>
        <w:outlineLvl w:val="1"/>
        <w:rPr>
          <w:rFonts w:ascii="Times New Roman" w:hAnsi="Times New Roman" w:eastAsia="黑体" w:cs="Times New Roman"/>
          <w:bCs/>
          <w:sz w:val="24"/>
          <w:szCs w:val="32"/>
        </w:rPr>
      </w:pPr>
      <w:bookmarkStart w:id="68" w:name="_Toc9067721"/>
      <w:bookmarkStart w:id="69" w:name="_Toc26656951"/>
      <w:bookmarkStart w:id="70" w:name="_Toc14201220"/>
      <w:r>
        <w:rPr>
          <w:rFonts w:ascii="Times New Roman" w:hAnsi="Times New Roman" w:eastAsia="黑体" w:cs="Times New Roman"/>
          <w:bCs/>
          <w:sz w:val="24"/>
          <w:szCs w:val="32"/>
        </w:rPr>
        <w:t xml:space="preserve">2. </w:t>
      </w:r>
      <w:bookmarkEnd w:id="68"/>
      <w:bookmarkEnd w:id="69"/>
      <w:bookmarkEnd w:id="70"/>
      <w:r>
        <w:rPr>
          <w:rFonts w:ascii="Times New Roman" w:hAnsi="Times New Roman" w:eastAsia="黑体" w:cs="Times New Roman"/>
          <w:bCs/>
          <w:sz w:val="24"/>
          <w:szCs w:val="32"/>
        </w:rPr>
        <w:t>询比文件</w:t>
      </w:r>
    </w:p>
    <w:p>
      <w:pPr>
        <w:keepNext/>
        <w:keepLines/>
        <w:spacing w:before="120" w:after="120"/>
        <w:outlineLvl w:val="2"/>
        <w:rPr>
          <w:rFonts w:ascii="Times New Roman" w:hAnsi="Times New Roman" w:eastAsia="黑体" w:cs="Times New Roman"/>
          <w:bCs/>
          <w:sz w:val="24"/>
          <w:szCs w:val="32"/>
        </w:rPr>
      </w:pPr>
      <w:bookmarkStart w:id="71" w:name="_Toc26656952"/>
      <w:bookmarkStart w:id="72" w:name="_Toc14201221"/>
      <w:r>
        <w:rPr>
          <w:rFonts w:ascii="Times New Roman" w:hAnsi="Times New Roman" w:eastAsia="黑体" w:cs="Times New Roman"/>
          <w:bCs/>
          <w:sz w:val="24"/>
          <w:szCs w:val="32"/>
        </w:rPr>
        <w:t>2.1 询比文件的组成</w:t>
      </w:r>
      <w:bookmarkEnd w:id="71"/>
      <w:bookmarkEnd w:id="72"/>
    </w:p>
    <w:p>
      <w:pPr>
        <w:spacing w:line="440" w:lineRule="exact"/>
        <w:ind w:firstLine="420"/>
        <w:rPr>
          <w:rFonts w:ascii="Times New Roman" w:hAnsi="Times New Roman" w:cs="Times New Roman"/>
        </w:rPr>
      </w:pPr>
      <w:r>
        <w:rPr>
          <w:rFonts w:ascii="Times New Roman" w:hAnsi="Times New Roman" w:cs="Times New Roman"/>
        </w:rPr>
        <w:t>本询比文件包括：</w:t>
      </w:r>
    </w:p>
    <w:p>
      <w:pPr>
        <w:spacing w:line="440" w:lineRule="exact"/>
        <w:ind w:firstLine="420"/>
        <w:rPr>
          <w:rFonts w:ascii="Times New Roman" w:hAnsi="Times New Roman" w:cs="Times New Roman"/>
        </w:rPr>
      </w:pPr>
      <w:r>
        <w:rPr>
          <w:rFonts w:ascii="Times New Roman" w:hAnsi="Times New Roman" w:cs="Times New Roman"/>
        </w:rPr>
        <w:t>（1）采购公告/采购邀请书；</w:t>
      </w:r>
    </w:p>
    <w:p>
      <w:pPr>
        <w:spacing w:line="440" w:lineRule="exact"/>
        <w:ind w:firstLine="420"/>
        <w:rPr>
          <w:rFonts w:ascii="Times New Roman" w:hAnsi="Times New Roman" w:cs="Times New Roman"/>
        </w:rPr>
      </w:pPr>
      <w:r>
        <w:rPr>
          <w:rFonts w:ascii="Times New Roman" w:hAnsi="Times New Roman" w:cs="Times New Roman"/>
        </w:rPr>
        <w:t>（2）供应商须知；</w:t>
      </w:r>
    </w:p>
    <w:p>
      <w:pPr>
        <w:spacing w:line="440" w:lineRule="exact"/>
        <w:ind w:firstLine="420"/>
        <w:rPr>
          <w:rFonts w:ascii="Times New Roman" w:hAnsi="Times New Roman" w:cs="Times New Roman"/>
        </w:rPr>
      </w:pPr>
      <w:r>
        <w:rPr>
          <w:rFonts w:ascii="Times New Roman" w:hAnsi="Times New Roman" w:cs="Times New Roman"/>
        </w:rPr>
        <w:t>（3）评审办法；</w:t>
      </w:r>
    </w:p>
    <w:p>
      <w:pPr>
        <w:spacing w:line="440" w:lineRule="exact"/>
        <w:ind w:firstLine="420"/>
        <w:rPr>
          <w:rFonts w:ascii="Times New Roman" w:hAnsi="Times New Roman" w:cs="Times New Roman"/>
        </w:rPr>
      </w:pPr>
      <w:r>
        <w:rPr>
          <w:rFonts w:ascii="Times New Roman" w:hAnsi="Times New Roman" w:cs="Times New Roman"/>
        </w:rPr>
        <w:t>（4）合同条款及格式；</w:t>
      </w:r>
    </w:p>
    <w:p>
      <w:pPr>
        <w:spacing w:line="440" w:lineRule="exact"/>
        <w:ind w:firstLine="420"/>
        <w:rPr>
          <w:rFonts w:ascii="Times New Roman" w:hAnsi="Times New Roman" w:cs="Times New Roman"/>
        </w:rPr>
      </w:pPr>
      <w:r>
        <w:rPr>
          <w:rFonts w:ascii="Times New Roman" w:hAnsi="Times New Roman" w:cs="Times New Roman"/>
        </w:rPr>
        <w:t>（5）采购需求及清单；</w:t>
      </w:r>
    </w:p>
    <w:p>
      <w:pPr>
        <w:spacing w:line="440" w:lineRule="exact"/>
        <w:ind w:firstLine="420"/>
        <w:rPr>
          <w:rFonts w:ascii="Times New Roman" w:hAnsi="Times New Roman" w:cs="Times New Roman"/>
        </w:rPr>
      </w:pPr>
      <w:r>
        <w:rPr>
          <w:rFonts w:ascii="Times New Roman" w:hAnsi="Times New Roman" w:cs="Times New Roman"/>
        </w:rPr>
        <w:t>（6）响应文件格式。</w:t>
      </w:r>
    </w:p>
    <w:p>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pPr>
        <w:keepNext/>
        <w:keepLines/>
        <w:spacing w:before="120" w:after="120"/>
        <w:outlineLvl w:val="2"/>
        <w:rPr>
          <w:rFonts w:ascii="Times New Roman" w:hAnsi="Times New Roman" w:eastAsia="黑体" w:cs="Times New Roman"/>
          <w:bCs/>
          <w:sz w:val="24"/>
          <w:szCs w:val="32"/>
        </w:rPr>
      </w:pPr>
      <w:bookmarkStart w:id="73" w:name="_Toc14201222"/>
      <w:bookmarkStart w:id="74" w:name="_Toc26656953"/>
      <w:r>
        <w:rPr>
          <w:rFonts w:ascii="Times New Roman" w:hAnsi="Times New Roman" w:eastAsia="黑体" w:cs="Times New Roman"/>
          <w:bCs/>
          <w:sz w:val="24"/>
          <w:szCs w:val="32"/>
        </w:rPr>
        <w:t>2.2 询比文件的澄清</w:t>
      </w:r>
      <w:bookmarkEnd w:id="73"/>
      <w:bookmarkEnd w:id="74"/>
      <w:r>
        <w:rPr>
          <w:rFonts w:ascii="Times New Roman" w:hAnsi="Times New Roman" w:eastAsia="黑体" w:cs="Times New Roman"/>
          <w:bCs/>
          <w:sz w:val="24"/>
          <w:szCs w:val="32"/>
        </w:rPr>
        <w:t>与修改</w:t>
      </w:r>
    </w:p>
    <w:p>
      <w:pPr>
        <w:spacing w:line="440" w:lineRule="exact"/>
        <w:ind w:firstLine="420"/>
        <w:rPr>
          <w:rFonts w:ascii="Times New Roman" w:hAnsi="Times New Roman" w:cs="Times New Roman"/>
        </w:rPr>
      </w:pPr>
      <w:r>
        <w:rPr>
          <w:rFonts w:ascii="Times New Roman" w:hAnsi="Times New Roman" w:cs="Times New Roman"/>
        </w:rPr>
        <w:t>2.2.1供应商如有疑问，应在递交响应文件的截止时间前3日前电话通知采购人对询比文件予以澄清或修改。</w:t>
      </w:r>
    </w:p>
    <w:p>
      <w:pPr>
        <w:spacing w:line="440" w:lineRule="exact"/>
        <w:ind w:firstLine="420"/>
        <w:rPr>
          <w:rFonts w:ascii="Times New Roman" w:hAnsi="Times New Roman" w:cs="Times New Roman"/>
        </w:rPr>
      </w:pPr>
      <w:r>
        <w:rPr>
          <w:rFonts w:ascii="Times New Roman" w:hAnsi="Times New Roman" w:cs="Times New Roman"/>
        </w:rPr>
        <w:t>2.2.2 除非采购人认为确有必要答复，否则，采购人有权拒绝回复供应商在本章第2.2.1项规定的时间后提出的任何澄清或修改要求。</w:t>
      </w:r>
    </w:p>
    <w:p>
      <w:pPr>
        <w:keepNext/>
        <w:keepLines/>
        <w:spacing w:before="156" w:beforeLines="50" w:after="156" w:afterLines="50"/>
        <w:outlineLvl w:val="1"/>
        <w:rPr>
          <w:rFonts w:ascii="Times New Roman" w:hAnsi="Times New Roman" w:eastAsia="黑体" w:cs="Times New Roman"/>
          <w:bCs/>
          <w:sz w:val="24"/>
          <w:szCs w:val="32"/>
        </w:rPr>
      </w:pPr>
      <w:bookmarkStart w:id="75" w:name="_Toc9067722"/>
      <w:bookmarkStart w:id="76" w:name="_Toc14201225"/>
      <w:bookmarkStart w:id="77" w:name="_Toc26656956"/>
      <w:r>
        <w:rPr>
          <w:rFonts w:ascii="Times New Roman" w:hAnsi="Times New Roman" w:eastAsia="黑体" w:cs="Times New Roman"/>
          <w:bCs/>
          <w:sz w:val="24"/>
          <w:szCs w:val="32"/>
        </w:rPr>
        <w:t xml:space="preserve">3. </w:t>
      </w:r>
      <w:bookmarkEnd w:id="75"/>
      <w:bookmarkEnd w:id="76"/>
      <w:bookmarkEnd w:id="77"/>
      <w:r>
        <w:rPr>
          <w:rFonts w:ascii="Times New Roman" w:hAnsi="Times New Roman" w:eastAsia="黑体" w:cs="Times New Roman"/>
          <w:bCs/>
          <w:sz w:val="24"/>
          <w:szCs w:val="32"/>
        </w:rPr>
        <w:t>响应文件</w:t>
      </w:r>
    </w:p>
    <w:p>
      <w:pPr>
        <w:keepNext/>
        <w:keepLines/>
        <w:spacing w:before="120" w:after="120"/>
        <w:outlineLvl w:val="2"/>
        <w:rPr>
          <w:rFonts w:ascii="Times New Roman" w:hAnsi="Times New Roman" w:eastAsia="黑体" w:cs="Times New Roman"/>
          <w:bCs/>
          <w:sz w:val="24"/>
          <w:szCs w:val="32"/>
        </w:rPr>
      </w:pPr>
      <w:bookmarkStart w:id="78" w:name="_Toc26656957"/>
      <w:bookmarkStart w:id="79" w:name="_Toc14201226"/>
      <w:r>
        <w:rPr>
          <w:rFonts w:ascii="Times New Roman" w:hAnsi="Times New Roman" w:eastAsia="黑体" w:cs="Times New Roman"/>
          <w:bCs/>
          <w:sz w:val="24"/>
          <w:szCs w:val="32"/>
        </w:rPr>
        <w:t>3.1响应文件的组成</w:t>
      </w:r>
      <w:bookmarkEnd w:id="78"/>
      <w:bookmarkEnd w:id="79"/>
    </w:p>
    <w:p>
      <w:pPr>
        <w:spacing w:line="440" w:lineRule="exact"/>
        <w:ind w:firstLine="420"/>
        <w:rPr>
          <w:rFonts w:ascii="Times New Roman" w:hAnsi="Times New Roman" w:cs="Times New Roman"/>
        </w:rPr>
      </w:pPr>
      <w:r>
        <w:rPr>
          <w:rFonts w:ascii="Times New Roman" w:hAnsi="Times New Roman" w:cs="Times New Roman"/>
        </w:rPr>
        <w:t>响应文件应包括下列内容：</w:t>
      </w:r>
    </w:p>
    <w:p>
      <w:pPr>
        <w:spacing w:line="440" w:lineRule="exact"/>
        <w:ind w:firstLine="420"/>
        <w:rPr>
          <w:rFonts w:ascii="Times New Roman" w:hAnsi="Times New Roman" w:cs="Times New Roman"/>
        </w:rPr>
      </w:pPr>
      <w:r>
        <w:rPr>
          <w:rFonts w:ascii="Times New Roman" w:hAnsi="Times New Roman" w:cs="Times New Roman"/>
        </w:rPr>
        <w:t>（1）报价函；</w:t>
      </w:r>
    </w:p>
    <w:p>
      <w:pPr>
        <w:spacing w:line="440" w:lineRule="exact"/>
        <w:ind w:firstLine="420"/>
        <w:rPr>
          <w:rFonts w:ascii="Times New Roman" w:hAnsi="Times New Roman" w:cs="Times New Roman"/>
        </w:rPr>
      </w:pPr>
      <w:r>
        <w:rPr>
          <w:rFonts w:ascii="Times New Roman" w:hAnsi="Times New Roman" w:cs="Times New Roman"/>
        </w:rPr>
        <w:t>（2）法定代表人身份证明及授权委托书；</w:t>
      </w:r>
    </w:p>
    <w:p>
      <w:pPr>
        <w:spacing w:line="440" w:lineRule="exact"/>
        <w:ind w:firstLine="420"/>
        <w:rPr>
          <w:rFonts w:ascii="Times New Roman" w:hAnsi="Times New Roman" w:cs="Times New Roman"/>
        </w:rPr>
      </w:pPr>
      <w:r>
        <w:rPr>
          <w:rFonts w:ascii="Times New Roman" w:hAnsi="Times New Roman" w:cs="Times New Roman"/>
        </w:rPr>
        <w:t>（3）已标价的报价清单；</w:t>
      </w:r>
    </w:p>
    <w:p>
      <w:pPr>
        <w:spacing w:line="440" w:lineRule="exact"/>
        <w:ind w:firstLine="420"/>
        <w:rPr>
          <w:rFonts w:ascii="Times New Roman" w:hAnsi="Times New Roman" w:cs="Times New Roman"/>
        </w:rPr>
      </w:pPr>
      <w:r>
        <w:rPr>
          <w:rFonts w:ascii="Times New Roman" w:hAnsi="Times New Roman" w:cs="Times New Roman"/>
        </w:rPr>
        <w:t>（4）供应商基本情况；</w:t>
      </w:r>
    </w:p>
    <w:p>
      <w:pPr>
        <w:spacing w:line="440" w:lineRule="exact"/>
        <w:ind w:firstLine="420"/>
        <w:rPr>
          <w:rFonts w:ascii="Times New Roman" w:hAnsi="Times New Roman" w:cs="Times New Roman"/>
        </w:rPr>
      </w:pPr>
      <w:r>
        <w:rPr>
          <w:rFonts w:ascii="Times New Roman" w:hAnsi="Times New Roman" w:cs="Times New Roman"/>
        </w:rPr>
        <w:t>（5）近年类似业绩情况；</w:t>
      </w:r>
    </w:p>
    <w:p>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lang w:val="en-US" w:eastAsia="zh-CN"/>
        </w:rPr>
        <w:t>6</w:t>
      </w:r>
      <w:r>
        <w:rPr>
          <w:rFonts w:ascii="Times New Roman" w:hAnsi="Times New Roman" w:cs="Times New Roman"/>
        </w:rPr>
        <w:t>）信誉情况；</w:t>
      </w:r>
    </w:p>
    <w:p>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lang w:val="en-US" w:eastAsia="zh-CN"/>
        </w:rPr>
        <w:t>7</w:t>
      </w:r>
      <w:r>
        <w:rPr>
          <w:rFonts w:ascii="Times New Roman" w:hAnsi="Times New Roman" w:cs="Times New Roman"/>
        </w:rPr>
        <w:t>）其他材料。</w:t>
      </w:r>
    </w:p>
    <w:p>
      <w:pPr>
        <w:keepNext/>
        <w:keepLines/>
        <w:spacing w:before="120" w:after="120"/>
        <w:outlineLvl w:val="2"/>
        <w:rPr>
          <w:rFonts w:ascii="Times New Roman" w:hAnsi="Times New Roman" w:eastAsia="黑体" w:cs="Times New Roman"/>
          <w:bCs/>
          <w:sz w:val="24"/>
          <w:szCs w:val="32"/>
        </w:rPr>
      </w:pPr>
      <w:bookmarkStart w:id="80" w:name="_Toc14201227"/>
      <w:bookmarkStart w:id="81" w:name="_Toc26656958"/>
      <w:r>
        <w:rPr>
          <w:rFonts w:ascii="Times New Roman" w:hAnsi="Times New Roman" w:eastAsia="黑体" w:cs="Times New Roman"/>
          <w:bCs/>
          <w:sz w:val="24"/>
          <w:szCs w:val="32"/>
        </w:rPr>
        <w:t>3.2 报价</w:t>
      </w:r>
      <w:bookmarkEnd w:id="80"/>
      <w:bookmarkEnd w:id="81"/>
      <w:r>
        <w:rPr>
          <w:rFonts w:ascii="Times New Roman" w:hAnsi="Times New Roman" w:eastAsia="黑体" w:cs="Times New Roman"/>
          <w:bCs/>
          <w:sz w:val="24"/>
          <w:szCs w:val="32"/>
        </w:rPr>
        <w:t xml:space="preserve">要求 </w:t>
      </w:r>
    </w:p>
    <w:p>
      <w:pPr>
        <w:spacing w:line="440" w:lineRule="exact"/>
        <w:ind w:firstLine="420"/>
        <w:rPr>
          <w:rFonts w:ascii="Times New Roman" w:hAnsi="Times New Roman" w:cs="Times New Roman"/>
        </w:rPr>
      </w:pPr>
      <w:r>
        <w:rPr>
          <w:rFonts w:ascii="Times New Roman" w:hAnsi="Times New Roman" w:cs="Times New Roman"/>
        </w:rPr>
        <w:t>3.2.1 报价应包括国家规定的增值税税金，供应商应提供增值税专用发票。</w:t>
      </w:r>
    </w:p>
    <w:p>
      <w:pPr>
        <w:spacing w:line="440" w:lineRule="exact"/>
        <w:ind w:firstLine="420"/>
        <w:rPr>
          <w:rFonts w:ascii="Times New Roman" w:hAnsi="Times New Roman" w:cs="Times New Roman"/>
        </w:rPr>
      </w:pPr>
      <w:r>
        <w:rPr>
          <w:rFonts w:ascii="Times New Roman" w:hAnsi="Times New Roman" w:cs="Times New Roman"/>
        </w:rPr>
        <w:t>3.2.2 供应商应按第六章“响应文件格式”的要求在报价函中进行报价并填写报价清单相应表格。</w:t>
      </w:r>
    </w:p>
    <w:p>
      <w:pPr>
        <w:spacing w:line="440" w:lineRule="exact"/>
        <w:ind w:firstLine="420"/>
        <w:rPr>
          <w:rFonts w:ascii="Times New Roman" w:hAnsi="Times New Roman" w:cs="Times New Roman"/>
        </w:rPr>
      </w:pPr>
      <w:r>
        <w:rPr>
          <w:rFonts w:ascii="Times New Roman" w:hAnsi="Times New Roman" w:cs="Times New Roman"/>
        </w:rPr>
        <w:t>3.2.3 采购人设有最高限价的，供应商的报价不得超过最高限价，否则其报价将被否决，最高限价见第一章“</w:t>
      </w:r>
      <w:r>
        <w:rPr>
          <w:rFonts w:ascii="Times New Roman" w:hAnsi="Times New Roman" w:cs="Times New Roman"/>
          <w:szCs w:val="21"/>
        </w:rPr>
        <w:t>采购公告/采购邀请书</w:t>
      </w:r>
      <w:r>
        <w:rPr>
          <w:rFonts w:ascii="Times New Roman" w:hAnsi="Times New Roman" w:cs="Times New Roman"/>
        </w:rPr>
        <w:t>”第2.5款。</w:t>
      </w:r>
    </w:p>
    <w:p>
      <w:pPr>
        <w:spacing w:line="440" w:lineRule="exact"/>
        <w:ind w:firstLine="420"/>
        <w:rPr>
          <w:rFonts w:ascii="Times New Roman" w:hAnsi="Times New Roman" w:cs="Times New Roman"/>
        </w:rPr>
      </w:pPr>
      <w:r>
        <w:rPr>
          <w:rFonts w:ascii="Times New Roman" w:hAnsi="Times New Roman" w:cs="Times New Roman"/>
        </w:rPr>
        <w:t>3.2.4本项目的报价方式为</w:t>
      </w:r>
      <w:r>
        <w:rPr>
          <w:rFonts w:hint="eastAsia" w:ascii="Times New Roman" w:hAnsi="Times New Roman" w:cs="Times New Roman"/>
          <w:u w:val="single"/>
          <w:lang w:val="en-US" w:eastAsia="zh-CN"/>
        </w:rPr>
        <w:t>总价</w:t>
      </w:r>
      <w:r>
        <w:rPr>
          <w:rFonts w:ascii="Times New Roman" w:hAnsi="Times New Roman" w:cs="Times New Roman"/>
        </w:rPr>
        <w:t>。</w:t>
      </w:r>
    </w:p>
    <w:p>
      <w:pPr>
        <w:spacing w:line="440" w:lineRule="exact"/>
        <w:ind w:firstLine="420"/>
        <w:rPr>
          <w:rFonts w:hint="eastAsia" w:ascii="Times New Roman" w:hAnsi="Times New Roman" w:cs="Times New Roman" w:eastAsiaTheme="minorEastAsia"/>
          <w:lang w:val="en-US" w:eastAsia="zh-CN"/>
        </w:rPr>
      </w:pPr>
      <w:r>
        <w:rPr>
          <w:rFonts w:ascii="Times New Roman" w:hAnsi="Times New Roman" w:cs="Times New Roman"/>
        </w:rPr>
        <w:t>3.2.5 报价的其他要求：</w:t>
      </w:r>
      <w:r>
        <w:rPr>
          <w:rFonts w:hint="eastAsia" w:ascii="Times New Roman" w:hAnsi="Times New Roman" w:cs="Times New Roman"/>
          <w:u w:val="single"/>
          <w:lang w:val="en-US" w:eastAsia="zh-CN"/>
        </w:rPr>
        <w:t>/</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82" w:name="_Toc26656959"/>
      <w:bookmarkStart w:id="83" w:name="_Toc14201228"/>
      <w:r>
        <w:rPr>
          <w:rFonts w:ascii="Times New Roman" w:hAnsi="Times New Roman" w:eastAsia="黑体" w:cs="Times New Roman"/>
          <w:bCs/>
          <w:sz w:val="24"/>
          <w:szCs w:val="32"/>
        </w:rPr>
        <w:t>3.3</w:t>
      </w:r>
      <w:bookmarkEnd w:id="82"/>
      <w:bookmarkEnd w:id="83"/>
      <w:r>
        <w:rPr>
          <w:rFonts w:ascii="Times New Roman" w:hAnsi="Times New Roman" w:eastAsia="黑体" w:cs="Times New Roman"/>
          <w:bCs/>
          <w:sz w:val="24"/>
          <w:szCs w:val="32"/>
        </w:rPr>
        <w:t>响应有效期</w:t>
      </w:r>
    </w:p>
    <w:p>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自供应商递交响应文件截止之日起计算90</w:t>
      </w:r>
      <w:r>
        <w:rPr>
          <w:rFonts w:ascii="Times New Roman" w:hAnsi="Times New Roman" w:cs="Times New Roman"/>
        </w:rPr>
        <w:t>日。</w:t>
      </w:r>
    </w:p>
    <w:p>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pPr>
        <w:keepNext/>
        <w:keepLines/>
        <w:spacing w:before="120" w:after="120" w:line="415" w:lineRule="auto"/>
        <w:outlineLvl w:val="2"/>
        <w:rPr>
          <w:rFonts w:ascii="Times New Roman" w:hAnsi="Times New Roman" w:eastAsia="黑体" w:cs="Times New Roman"/>
          <w:bCs/>
          <w:sz w:val="24"/>
          <w:szCs w:val="32"/>
        </w:rPr>
      </w:pPr>
      <w:bookmarkStart w:id="84" w:name="_Toc26656960"/>
      <w:bookmarkStart w:id="85" w:name="_Toc14201229"/>
      <w:r>
        <w:rPr>
          <w:rFonts w:ascii="Times New Roman" w:hAnsi="Times New Roman" w:eastAsia="黑体" w:cs="Times New Roman"/>
          <w:bCs/>
          <w:sz w:val="24"/>
          <w:szCs w:val="32"/>
        </w:rPr>
        <w:t>3.4</w:t>
      </w:r>
      <w:bookmarkEnd w:id="84"/>
      <w:bookmarkEnd w:id="85"/>
      <w:r>
        <w:rPr>
          <w:rFonts w:ascii="Times New Roman" w:hAnsi="Times New Roman" w:eastAsia="黑体" w:cs="Times New Roman"/>
          <w:bCs/>
          <w:sz w:val="24"/>
          <w:szCs w:val="32"/>
        </w:rPr>
        <w:t>响应保证金</w:t>
      </w:r>
    </w:p>
    <w:p>
      <w:pPr>
        <w:spacing w:line="440" w:lineRule="exact"/>
        <w:ind w:firstLine="420"/>
        <w:rPr>
          <w:rFonts w:ascii="Times New Roman" w:hAnsi="Times New Roman" w:cs="Times New Roman"/>
        </w:rPr>
      </w:pPr>
      <w:r>
        <w:rPr>
          <w:rFonts w:ascii="Times New Roman" w:hAnsi="Times New Roman" w:cs="Times New Roman"/>
        </w:rPr>
        <w:t>3.4.1 供应商在递交响应文件的同时，应按第一章“</w:t>
      </w:r>
      <w:r>
        <w:rPr>
          <w:rFonts w:ascii="Times New Roman" w:hAnsi="Times New Roman" w:cs="Times New Roman"/>
          <w:szCs w:val="21"/>
        </w:rPr>
        <w:t>采购公告/采购邀请书</w:t>
      </w:r>
      <w:r>
        <w:rPr>
          <w:rFonts w:ascii="Times New Roman" w:hAnsi="Times New Roman" w:cs="Times New Roman"/>
        </w:rPr>
        <w:t>”第7条的要求递交响应保证金，并作为其响应文件的组成部分。</w:t>
      </w:r>
    </w:p>
    <w:p>
      <w:pPr>
        <w:spacing w:line="440" w:lineRule="exact"/>
        <w:ind w:firstLine="420"/>
        <w:rPr>
          <w:rFonts w:ascii="Times New Roman" w:hAnsi="Times New Roman" w:cs="Times New Roman"/>
        </w:rPr>
      </w:pPr>
      <w:r>
        <w:rPr>
          <w:rFonts w:ascii="Times New Roman" w:hAnsi="Times New Roman" w:cs="Times New Roman"/>
        </w:rPr>
        <w:t>无论采取何种形式的响应保证金，响应保证金有效期均应与响应有效期一致。</w:t>
      </w:r>
    </w:p>
    <w:p>
      <w:pPr>
        <w:spacing w:line="440" w:lineRule="exact"/>
        <w:ind w:firstLine="420"/>
        <w:rPr>
          <w:rFonts w:ascii="Times New Roman" w:hAnsi="Times New Roman" w:cs="Times New Roman"/>
        </w:rPr>
      </w:pPr>
      <w:r>
        <w:rPr>
          <w:rFonts w:ascii="Times New Roman" w:hAnsi="Times New Roman" w:cs="Times New Roman"/>
        </w:rPr>
        <w:t>3.4.2 供应商不按本章第3.4.1项要求提交响应保证金的，评审小组将否决其响应文件。</w:t>
      </w:r>
    </w:p>
    <w:p>
      <w:pPr>
        <w:spacing w:line="440" w:lineRule="exact"/>
        <w:ind w:firstLine="420"/>
        <w:rPr>
          <w:rFonts w:ascii="Times New Roman" w:hAnsi="Times New Roman" w:cs="Times New Roman"/>
          <w:highlight w:val="none"/>
        </w:rPr>
      </w:pPr>
      <w:r>
        <w:rPr>
          <w:rFonts w:ascii="Times New Roman" w:hAnsi="Times New Roman" w:cs="Times New Roman"/>
        </w:rPr>
        <w:t>3.4.</w:t>
      </w:r>
      <w:r>
        <w:rPr>
          <w:rFonts w:ascii="Times New Roman" w:hAnsi="Times New Roman" w:cs="Times New Roman"/>
          <w:highlight w:val="none"/>
        </w:rPr>
        <w:t>3 采购人在与成交人签订合同后5日内办理退还响应保证金手续。</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3.4.4 有下列情形之一的，响应保证金将不予退还：</w:t>
      </w:r>
    </w:p>
    <w:p>
      <w:pPr>
        <w:spacing w:line="440" w:lineRule="exact"/>
        <w:ind w:firstLine="420"/>
        <w:rPr>
          <w:rFonts w:ascii="Times New Roman" w:hAnsi="Times New Roman" w:cs="Times New Roman"/>
        </w:rPr>
      </w:pPr>
      <w:r>
        <w:rPr>
          <w:rFonts w:ascii="Times New Roman" w:hAnsi="Times New Roman" w:cs="Times New Roman"/>
        </w:rPr>
        <w:t>（1）供应商在规定的响应有效期内撤销其响应文件；</w:t>
      </w:r>
    </w:p>
    <w:p>
      <w:pPr>
        <w:spacing w:line="440" w:lineRule="exact"/>
        <w:ind w:firstLine="420"/>
        <w:rPr>
          <w:rFonts w:ascii="Times New Roman" w:hAnsi="Times New Roman" w:cs="Times New Roman"/>
        </w:rPr>
      </w:pPr>
      <w:r>
        <w:rPr>
          <w:rFonts w:ascii="Times New Roman" w:hAnsi="Times New Roman"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szCs w:val="21"/>
        </w:rPr>
        <w:t>_______________</w:t>
      </w:r>
      <w:r>
        <w:rPr>
          <w:rFonts w:ascii="Times New Roman" w:hAnsi="Times New Roman" w:cs="Times New Roman"/>
          <w:szCs w:val="21"/>
          <w:u w:val="single"/>
        </w:rPr>
        <w:t>/</w:t>
      </w:r>
      <w:r>
        <w:rPr>
          <w:rFonts w:ascii="Times New Roman" w:hAnsi="Times New Roman" w:cs="Times New Roman"/>
          <w:szCs w:val="21"/>
        </w:rPr>
        <w:t>_____________（其他情形）</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86" w:name="_Toc26656961"/>
      <w:bookmarkStart w:id="87" w:name="_Toc14201230"/>
      <w:r>
        <w:rPr>
          <w:rFonts w:ascii="Times New Roman" w:hAnsi="Times New Roman" w:eastAsia="黑体" w:cs="Times New Roman"/>
          <w:bCs/>
          <w:sz w:val="24"/>
          <w:szCs w:val="32"/>
        </w:rPr>
        <w:t>3.5资格审查资料</w:t>
      </w:r>
      <w:bookmarkEnd w:id="86"/>
      <w:bookmarkEnd w:id="87"/>
    </w:p>
    <w:p>
      <w:pPr>
        <w:spacing w:line="440" w:lineRule="exact"/>
        <w:ind w:firstLine="420"/>
        <w:rPr>
          <w:rFonts w:ascii="Times New Roman" w:hAnsi="Times New Roman" w:cs="Times New Roman"/>
        </w:rPr>
      </w:pPr>
      <w:r>
        <w:rPr>
          <w:rFonts w:ascii="Times New Roman" w:hAnsi="Times New Roman" w:cs="Times New Roman"/>
        </w:rPr>
        <w:t>供应商应按第六章“响应文件格式”的规定提供资格审查资料，以证明其满足本章第1.2款规定的资质、业绩、信誉等要求。</w:t>
      </w:r>
    </w:p>
    <w:p>
      <w:pPr>
        <w:keepNext/>
        <w:keepLines/>
        <w:spacing w:before="120" w:after="120"/>
        <w:outlineLvl w:val="2"/>
        <w:rPr>
          <w:rFonts w:ascii="Times New Roman" w:hAnsi="Times New Roman" w:eastAsia="黑体" w:cs="Times New Roman"/>
          <w:bCs/>
          <w:sz w:val="24"/>
          <w:szCs w:val="32"/>
        </w:rPr>
      </w:pPr>
      <w:bookmarkStart w:id="88" w:name="_Toc26656963"/>
      <w:bookmarkStart w:id="89" w:name="_Toc14201232"/>
      <w:r>
        <w:rPr>
          <w:rFonts w:ascii="Times New Roman" w:hAnsi="Times New Roman" w:eastAsia="黑体" w:cs="Times New Roman"/>
          <w:bCs/>
          <w:sz w:val="24"/>
          <w:szCs w:val="32"/>
        </w:rPr>
        <w:t>3.6响应文件的编制</w:t>
      </w:r>
      <w:bookmarkEnd w:id="88"/>
      <w:bookmarkEnd w:id="89"/>
    </w:p>
    <w:p>
      <w:pPr>
        <w:spacing w:line="440" w:lineRule="exact"/>
        <w:ind w:firstLine="420"/>
        <w:rPr>
          <w:rFonts w:ascii="Times New Roman" w:hAnsi="Times New Roman" w:cs="Times New Roman"/>
        </w:rPr>
      </w:pPr>
      <w:r>
        <w:rPr>
          <w:rFonts w:ascii="Times New Roman" w:hAnsi="Times New Roman" w:cs="Times New Roman"/>
        </w:rPr>
        <w:t>3.6.1 响应文件应按第六章“响应文件格式”进行编写，如有必要，可以增加附页，作为响应文件的组成部分。</w:t>
      </w:r>
    </w:p>
    <w:p>
      <w:pPr>
        <w:spacing w:line="440" w:lineRule="exact"/>
        <w:ind w:firstLine="420"/>
        <w:rPr>
          <w:rFonts w:ascii="Times New Roman" w:hAnsi="Times New Roman" w:cs="Times New Roman"/>
        </w:rPr>
      </w:pPr>
      <w:r>
        <w:rPr>
          <w:rFonts w:ascii="Times New Roman" w:hAnsi="Times New Roman" w:cs="Times New Roman"/>
        </w:rPr>
        <w:t>3.6.2 响应文件应当对询比文件有关服务期、响应有效期、质量要求、安全目标、技术标准和要求、采购范围等实质性内容作出响应。</w:t>
      </w:r>
    </w:p>
    <w:p>
      <w:pPr>
        <w:spacing w:line="440" w:lineRule="exact"/>
        <w:ind w:firstLine="420"/>
        <w:rPr>
          <w:rFonts w:ascii="Times New Roman" w:hAnsi="Times New Roman" w:cs="Times New Roman"/>
        </w:rPr>
      </w:pPr>
      <w:r>
        <w:rPr>
          <w:rFonts w:ascii="Times New Roman" w:hAnsi="Times New Roman" w:cs="Times New Roman"/>
        </w:rPr>
        <w:t>3.6.3响应文件的制作应满足以下规定：</w:t>
      </w:r>
    </w:p>
    <w:p>
      <w:pPr>
        <w:spacing w:line="440" w:lineRule="exact"/>
        <w:ind w:firstLine="420"/>
        <w:rPr>
          <w:rFonts w:ascii="Times New Roman" w:hAnsi="Times New Roman" w:cs="Times New Roman"/>
        </w:rPr>
      </w:pPr>
      <w:r>
        <w:rPr>
          <w:rFonts w:ascii="Times New Roman" w:hAnsi="Times New Roman" w:cs="Times New Roman"/>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pPr>
        <w:spacing w:line="440" w:lineRule="exact"/>
        <w:ind w:firstLine="420"/>
        <w:rPr>
          <w:rFonts w:ascii="Times New Roman" w:hAnsi="Times New Roman" w:cs="Times New Roman"/>
        </w:rPr>
      </w:pPr>
      <w:r>
        <w:rPr>
          <w:rFonts w:ascii="Times New Roman" w:hAnsi="Times New Roman" w:cs="Times New Roman"/>
        </w:rPr>
        <w:t>（2）响应文件正本一份，副本一份。正本和副本的封面右上角上应清楚地标记“正本”或“副本”的字样。当副本和正本不一致时，以正本文件为准。</w:t>
      </w:r>
    </w:p>
    <w:p>
      <w:pPr>
        <w:spacing w:line="440" w:lineRule="exact"/>
        <w:ind w:firstLine="420"/>
        <w:rPr>
          <w:rFonts w:ascii="Times New Roman" w:hAnsi="Times New Roman" w:cs="Times New Roman"/>
        </w:rPr>
      </w:pPr>
      <w:r>
        <w:rPr>
          <w:rFonts w:ascii="Times New Roman" w:hAnsi="Times New Roman" w:cs="Times New Roman"/>
        </w:rPr>
        <w:t>（3）响应文件的正本与副本应分别装订。</w:t>
      </w:r>
    </w:p>
    <w:p>
      <w:pPr>
        <w:keepNext/>
        <w:keepLines/>
        <w:spacing w:before="156" w:beforeLines="50" w:after="156" w:afterLines="50"/>
        <w:outlineLvl w:val="1"/>
        <w:rPr>
          <w:rFonts w:ascii="Times New Roman" w:hAnsi="Times New Roman" w:eastAsia="黑体" w:cs="Times New Roman"/>
          <w:bCs/>
          <w:sz w:val="24"/>
          <w:szCs w:val="32"/>
        </w:rPr>
      </w:pPr>
      <w:bookmarkStart w:id="90" w:name="_Toc9067723"/>
      <w:bookmarkStart w:id="91" w:name="_Toc14201233"/>
      <w:bookmarkStart w:id="92" w:name="_Toc26656964"/>
      <w:r>
        <w:rPr>
          <w:rFonts w:ascii="Times New Roman" w:hAnsi="Times New Roman" w:eastAsia="黑体" w:cs="Times New Roman"/>
          <w:bCs/>
          <w:sz w:val="24"/>
          <w:szCs w:val="32"/>
        </w:rPr>
        <w:t xml:space="preserve">4. </w:t>
      </w:r>
      <w:bookmarkEnd w:id="90"/>
      <w:bookmarkEnd w:id="91"/>
      <w:bookmarkEnd w:id="92"/>
      <w:r>
        <w:rPr>
          <w:rFonts w:ascii="Times New Roman" w:hAnsi="Times New Roman" w:eastAsia="黑体" w:cs="Times New Roman"/>
          <w:bCs/>
          <w:sz w:val="24"/>
          <w:szCs w:val="32"/>
        </w:rPr>
        <w:t>响应文件的递交</w:t>
      </w:r>
    </w:p>
    <w:p>
      <w:pPr>
        <w:keepNext/>
        <w:keepLines/>
        <w:spacing w:before="120" w:after="120"/>
        <w:outlineLvl w:val="2"/>
        <w:rPr>
          <w:rFonts w:ascii="Times New Roman" w:hAnsi="Times New Roman" w:eastAsia="黑体" w:cs="Times New Roman"/>
          <w:bCs/>
          <w:sz w:val="24"/>
          <w:szCs w:val="32"/>
        </w:rPr>
      </w:pPr>
      <w:bookmarkStart w:id="93" w:name="_Toc26656965"/>
      <w:bookmarkStart w:id="94" w:name="_Toc14201234"/>
      <w:r>
        <w:rPr>
          <w:rFonts w:ascii="Times New Roman" w:hAnsi="Times New Roman" w:eastAsia="黑体" w:cs="Times New Roman"/>
          <w:bCs/>
          <w:sz w:val="24"/>
          <w:szCs w:val="32"/>
        </w:rPr>
        <w:t>4.1响应文件的密封和标记</w:t>
      </w:r>
      <w:bookmarkEnd w:id="93"/>
      <w:bookmarkEnd w:id="94"/>
    </w:p>
    <w:p>
      <w:pPr>
        <w:spacing w:line="440" w:lineRule="exact"/>
        <w:ind w:firstLine="420"/>
        <w:rPr>
          <w:rFonts w:ascii="Times New Roman" w:hAnsi="Times New Roman" w:cs="Times New Roman"/>
        </w:rPr>
      </w:pPr>
      <w:r>
        <w:rPr>
          <w:rFonts w:ascii="Times New Roman" w:hAnsi="Times New Roman" w:cs="Times New Roman"/>
        </w:rPr>
        <w:t>4.1.1响应文件正、副本应密封包装在一个封套内，封套上注明：</w:t>
      </w:r>
    </w:p>
    <w:p>
      <w:pPr>
        <w:spacing w:line="440" w:lineRule="exact"/>
        <w:ind w:firstLine="420"/>
        <w:rPr>
          <w:rFonts w:ascii="Times New Roman" w:hAnsi="Times New Roman" w:eastAsia="黑体" w:cs="Times New Roman"/>
          <w:bCs/>
          <w:snapToGrid w:val="0"/>
          <w:kern w:val="0"/>
          <w:szCs w:val="21"/>
        </w:rPr>
      </w:pPr>
      <w:r>
        <w:rPr>
          <w:rFonts w:ascii="Times New Roman" w:hAnsi="Times New Roman" w:eastAsia="黑体" w:cs="Times New Roman"/>
          <w:bCs/>
          <w:snapToGrid w:val="0"/>
          <w:kern w:val="0"/>
          <w:szCs w:val="21"/>
        </w:rPr>
        <w:t>供应商名称：</w:t>
      </w:r>
      <w:r>
        <w:rPr>
          <w:rFonts w:ascii="Times New Roman" w:hAnsi="Times New Roman" w:eastAsia="黑体" w:cs="Times New Roman"/>
          <w:bCs/>
          <w:snapToGrid w:val="0"/>
          <w:kern w:val="0"/>
          <w:szCs w:val="21"/>
          <w:u w:val="single"/>
        </w:rPr>
        <w:t xml:space="preserve">            </w:t>
      </w:r>
    </w:p>
    <w:p>
      <w:pPr>
        <w:spacing w:line="440" w:lineRule="exact"/>
        <w:ind w:firstLine="420"/>
        <w:rPr>
          <w:rFonts w:ascii="Times New Roman" w:hAnsi="Times New Roman" w:eastAsia="黑体" w:cs="Times New Roman"/>
          <w:bCs/>
          <w:snapToGrid w:val="0"/>
          <w:kern w:val="0"/>
          <w:szCs w:val="21"/>
        </w:rPr>
      </w:pPr>
      <w:r>
        <w:rPr>
          <w:rFonts w:ascii="Times New Roman" w:hAnsi="Times New Roman" w:eastAsia="黑体" w:cs="Times New Roman"/>
          <w:bCs/>
          <w:snapToGrid w:val="0"/>
          <w:kern w:val="0"/>
          <w:szCs w:val="21"/>
          <w:u w:val="single"/>
        </w:rPr>
        <w:t xml:space="preserve">            </w:t>
      </w:r>
      <w:r>
        <w:rPr>
          <w:rFonts w:ascii="Times New Roman" w:hAnsi="Times New Roman" w:eastAsia="黑体" w:cs="Times New Roman"/>
          <w:bCs/>
          <w:snapToGrid w:val="0"/>
          <w:kern w:val="0"/>
          <w:szCs w:val="21"/>
        </w:rPr>
        <w:t>(项目</w:t>
      </w:r>
      <w:r>
        <w:rPr>
          <w:rFonts w:ascii="Times New Roman" w:hAnsi="Times New Roman" w:eastAsia="黑体" w:cs="Times New Roman"/>
        </w:rPr>
        <w:t>名称</w:t>
      </w:r>
      <w:r>
        <w:rPr>
          <w:rFonts w:ascii="Times New Roman" w:hAnsi="Times New Roman" w:eastAsia="黑体" w:cs="Times New Roman"/>
          <w:bCs/>
          <w:snapToGrid w:val="0"/>
          <w:kern w:val="0"/>
          <w:szCs w:val="21"/>
        </w:rPr>
        <w:t>)</w:t>
      </w:r>
      <w:r>
        <w:rPr>
          <w:rFonts w:ascii="Times New Roman" w:hAnsi="Times New Roman" w:eastAsia="黑体" w:cs="Times New Roman"/>
          <w:bCs/>
          <w:snapToGrid w:val="0"/>
          <w:kern w:val="0"/>
          <w:szCs w:val="21"/>
          <w:u w:val="single"/>
        </w:rPr>
        <w:t xml:space="preserve">      </w:t>
      </w:r>
      <w:r>
        <w:rPr>
          <w:rFonts w:ascii="Times New Roman" w:hAnsi="Times New Roman" w:eastAsia="黑体" w:cs="Times New Roman"/>
          <w:bCs/>
          <w:snapToGrid w:val="0"/>
          <w:kern w:val="0"/>
          <w:szCs w:val="21"/>
        </w:rPr>
        <w:t>合同包响应文件</w:t>
      </w:r>
    </w:p>
    <w:p>
      <w:pPr>
        <w:spacing w:line="440" w:lineRule="exact"/>
        <w:ind w:firstLine="420"/>
        <w:rPr>
          <w:rFonts w:ascii="Times New Roman" w:hAnsi="Times New Roman" w:eastAsia="黑体" w:cs="Times New Roman"/>
        </w:rPr>
      </w:pPr>
      <w:r>
        <w:rPr>
          <w:rFonts w:ascii="Times New Roman" w:hAnsi="Times New Roman" w:eastAsia="黑体" w:cs="Times New Roman"/>
          <w:bCs/>
          <w:snapToGrid w:val="0"/>
          <w:kern w:val="0"/>
          <w:szCs w:val="21"/>
        </w:rPr>
        <w:t>在</w:t>
      </w:r>
      <w:r>
        <w:rPr>
          <w:rFonts w:ascii="Times New Roman" w:hAnsi="Times New Roman" w:eastAsia="黑体" w:cs="Times New Roman"/>
          <w:bCs/>
          <w:snapToGrid w:val="0"/>
          <w:kern w:val="0"/>
          <w:szCs w:val="21"/>
          <w:u w:val="single"/>
        </w:rPr>
        <w:t xml:space="preserve">    </w:t>
      </w:r>
      <w:r>
        <w:rPr>
          <w:rFonts w:ascii="Times New Roman" w:hAnsi="Times New Roman" w:eastAsia="黑体" w:cs="Times New Roman"/>
          <w:bCs/>
          <w:snapToGrid w:val="0"/>
          <w:kern w:val="0"/>
          <w:szCs w:val="21"/>
        </w:rPr>
        <w:t>年</w:t>
      </w:r>
      <w:r>
        <w:rPr>
          <w:rFonts w:ascii="Times New Roman" w:hAnsi="Times New Roman" w:eastAsia="黑体" w:cs="Times New Roman"/>
          <w:bCs/>
          <w:snapToGrid w:val="0"/>
          <w:kern w:val="0"/>
          <w:szCs w:val="21"/>
          <w:u w:val="single"/>
        </w:rPr>
        <w:t xml:space="preserve">   </w:t>
      </w:r>
      <w:r>
        <w:rPr>
          <w:rFonts w:ascii="Times New Roman" w:hAnsi="Times New Roman" w:eastAsia="黑体" w:cs="Times New Roman"/>
          <w:bCs/>
          <w:snapToGrid w:val="0"/>
          <w:kern w:val="0"/>
          <w:szCs w:val="21"/>
        </w:rPr>
        <w:t>月</w:t>
      </w:r>
      <w:r>
        <w:rPr>
          <w:rFonts w:ascii="Times New Roman" w:hAnsi="Times New Roman" w:eastAsia="黑体" w:cs="Times New Roman"/>
          <w:bCs/>
          <w:snapToGrid w:val="0"/>
          <w:kern w:val="0"/>
          <w:szCs w:val="21"/>
          <w:u w:val="single"/>
        </w:rPr>
        <w:t xml:space="preserve">   </w:t>
      </w:r>
      <w:r>
        <w:rPr>
          <w:rFonts w:ascii="Times New Roman" w:hAnsi="Times New Roman" w:eastAsia="黑体" w:cs="Times New Roman"/>
          <w:bCs/>
          <w:snapToGrid w:val="0"/>
          <w:kern w:val="0"/>
          <w:szCs w:val="21"/>
        </w:rPr>
        <w:t>日</w:t>
      </w:r>
      <w:r>
        <w:rPr>
          <w:rFonts w:ascii="Times New Roman" w:hAnsi="Times New Roman" w:eastAsia="黑体" w:cs="Times New Roman"/>
          <w:bCs/>
          <w:snapToGrid w:val="0"/>
          <w:kern w:val="0"/>
          <w:szCs w:val="21"/>
          <w:u w:val="single"/>
        </w:rPr>
        <w:t xml:space="preserve">    </w:t>
      </w:r>
      <w:r>
        <w:rPr>
          <w:rFonts w:ascii="Times New Roman" w:hAnsi="Times New Roman" w:eastAsia="黑体" w:cs="Times New Roman"/>
          <w:bCs/>
          <w:snapToGrid w:val="0"/>
          <w:kern w:val="0"/>
          <w:szCs w:val="21"/>
        </w:rPr>
        <w:t>时</w:t>
      </w:r>
      <w:r>
        <w:rPr>
          <w:rFonts w:ascii="Times New Roman" w:hAnsi="Times New Roman" w:eastAsia="黑体" w:cs="Times New Roman"/>
          <w:bCs/>
          <w:snapToGrid w:val="0"/>
          <w:kern w:val="0"/>
          <w:szCs w:val="21"/>
          <w:u w:val="single"/>
        </w:rPr>
        <w:t xml:space="preserve">   </w:t>
      </w:r>
      <w:r>
        <w:rPr>
          <w:rFonts w:ascii="Times New Roman" w:hAnsi="Times New Roman" w:eastAsia="黑体" w:cs="Times New Roman"/>
          <w:bCs/>
          <w:snapToGrid w:val="0"/>
          <w:kern w:val="0"/>
          <w:szCs w:val="21"/>
        </w:rPr>
        <w:t>分（递交响应文件的截止时间）前不得开启</w:t>
      </w:r>
    </w:p>
    <w:p>
      <w:pPr>
        <w:spacing w:line="440" w:lineRule="exact"/>
        <w:ind w:firstLine="420"/>
        <w:rPr>
          <w:rFonts w:ascii="Times New Roman" w:hAnsi="Times New Roman" w:cs="Times New Roman"/>
        </w:rPr>
      </w:pPr>
      <w:r>
        <w:rPr>
          <w:rFonts w:ascii="Times New Roman" w:hAnsi="Times New Roman" w:cs="Times New Roman"/>
        </w:rPr>
        <w:t>4.1.2未按本章第4.1.1项要求密封的响应文件，采购人将予以拒收。</w:t>
      </w:r>
    </w:p>
    <w:p>
      <w:pPr>
        <w:keepNext/>
        <w:keepLines/>
        <w:spacing w:before="120" w:after="120"/>
        <w:outlineLvl w:val="2"/>
        <w:rPr>
          <w:rFonts w:ascii="Times New Roman" w:hAnsi="Times New Roman" w:eastAsia="黑体" w:cs="Times New Roman"/>
          <w:bCs/>
          <w:sz w:val="24"/>
          <w:szCs w:val="32"/>
        </w:rPr>
      </w:pPr>
      <w:bookmarkStart w:id="95" w:name="_Toc14201235"/>
      <w:bookmarkStart w:id="96" w:name="_Toc26656966"/>
      <w:r>
        <w:rPr>
          <w:rFonts w:ascii="Times New Roman" w:hAnsi="Times New Roman" w:eastAsia="黑体" w:cs="Times New Roman"/>
          <w:bCs/>
          <w:sz w:val="24"/>
          <w:szCs w:val="32"/>
        </w:rPr>
        <w:t>4.2 响应文件的递交</w:t>
      </w:r>
      <w:bookmarkEnd w:id="95"/>
      <w:bookmarkEnd w:id="96"/>
    </w:p>
    <w:p>
      <w:pPr>
        <w:spacing w:line="440" w:lineRule="exact"/>
        <w:ind w:firstLine="420"/>
        <w:rPr>
          <w:rFonts w:ascii="Times New Roman" w:hAnsi="Times New Roman" w:cs="Times New Roman"/>
        </w:rPr>
      </w:pPr>
      <w:r>
        <w:rPr>
          <w:rFonts w:ascii="Times New Roman" w:hAnsi="Times New Roman" w:cs="Times New Roman"/>
        </w:rPr>
        <w:t>4.2.1供应商应当按照第一章“</w:t>
      </w:r>
      <w:r>
        <w:rPr>
          <w:rFonts w:ascii="Times New Roman" w:hAnsi="Times New Roman" w:cs="Times New Roman"/>
          <w:szCs w:val="21"/>
        </w:rPr>
        <w:t>采购公告/采购邀请书</w:t>
      </w:r>
      <w:r>
        <w:rPr>
          <w:rFonts w:ascii="Times New Roman" w:hAnsi="Times New Roman" w:cs="Times New Roman"/>
        </w:rPr>
        <w:t>”</w:t>
      </w:r>
      <w:r>
        <w:rPr>
          <w:rFonts w:ascii="Times New Roman" w:hAnsi="Times New Roman" w:cs="Times New Roman"/>
          <w:szCs w:val="21"/>
        </w:rPr>
        <w:t>第5条的规定递交响应文件</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4.2.2 递交响应文件的供应商数量不足3家时，采购人将宣布本次采购失败，并退还已递交的响应文件。</w:t>
      </w:r>
    </w:p>
    <w:p>
      <w:pPr>
        <w:spacing w:line="440" w:lineRule="exact"/>
        <w:ind w:firstLine="420"/>
        <w:rPr>
          <w:rFonts w:ascii="Times New Roman" w:hAnsi="Times New Roman" w:cs="Times New Roman"/>
        </w:rPr>
      </w:pPr>
      <w:r>
        <w:rPr>
          <w:rFonts w:ascii="Times New Roman" w:hAnsi="Times New Roman" w:cs="Times New Roman"/>
        </w:rPr>
        <w:t>4.2.3 除第4.2.2项规定外，供应商所递交的响应文件不予退还。</w:t>
      </w:r>
    </w:p>
    <w:p>
      <w:pPr>
        <w:keepNext/>
        <w:keepLines/>
        <w:spacing w:before="156" w:beforeLines="50" w:after="156" w:afterLines="50"/>
        <w:outlineLvl w:val="1"/>
        <w:rPr>
          <w:rFonts w:ascii="Times New Roman" w:hAnsi="Times New Roman" w:eastAsia="黑体" w:cs="Times New Roman"/>
          <w:bCs/>
          <w:sz w:val="24"/>
          <w:szCs w:val="32"/>
        </w:rPr>
      </w:pPr>
      <w:bookmarkStart w:id="97" w:name="_Toc9067724"/>
      <w:bookmarkStart w:id="98" w:name="_Toc14201237"/>
      <w:bookmarkStart w:id="99" w:name="_Toc26656968"/>
      <w:r>
        <w:rPr>
          <w:rFonts w:ascii="Times New Roman" w:hAnsi="Times New Roman" w:eastAsia="黑体" w:cs="Times New Roman"/>
          <w:bCs/>
          <w:sz w:val="24"/>
          <w:szCs w:val="32"/>
        </w:rPr>
        <w:t xml:space="preserve">5. </w:t>
      </w:r>
      <w:bookmarkEnd w:id="97"/>
      <w:bookmarkEnd w:id="98"/>
      <w:bookmarkEnd w:id="99"/>
      <w:r>
        <w:rPr>
          <w:rFonts w:ascii="Times New Roman" w:hAnsi="Times New Roman" w:eastAsia="黑体" w:cs="Times New Roman"/>
          <w:bCs/>
          <w:sz w:val="24"/>
          <w:szCs w:val="32"/>
        </w:rPr>
        <w:t>启封</w:t>
      </w:r>
    </w:p>
    <w:p>
      <w:pPr>
        <w:keepNext/>
        <w:keepLines/>
        <w:spacing w:before="120" w:after="120"/>
        <w:outlineLvl w:val="2"/>
        <w:rPr>
          <w:rFonts w:ascii="Times New Roman" w:hAnsi="Times New Roman" w:eastAsia="黑体" w:cs="Times New Roman"/>
          <w:bCs/>
          <w:sz w:val="24"/>
          <w:szCs w:val="32"/>
        </w:rPr>
      </w:pPr>
      <w:bookmarkStart w:id="100" w:name="_Toc14201238"/>
      <w:bookmarkStart w:id="101" w:name="_Toc26656969"/>
      <w:r>
        <w:rPr>
          <w:rFonts w:ascii="Times New Roman" w:hAnsi="Times New Roman" w:eastAsia="黑体" w:cs="Times New Roman"/>
          <w:bCs/>
          <w:sz w:val="24"/>
          <w:szCs w:val="32"/>
        </w:rPr>
        <w:t>5.1 启封时间和地点</w:t>
      </w:r>
      <w:bookmarkEnd w:id="100"/>
      <w:bookmarkEnd w:id="101"/>
    </w:p>
    <w:p>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采购人在本章第4.2.1项规定的响应文件递交截止时间（启封时间），按照第一章“</w:t>
      </w:r>
      <w:r>
        <w:rPr>
          <w:rFonts w:ascii="Times New Roman" w:hAnsi="Times New Roman" w:cs="Times New Roman"/>
          <w:szCs w:val="21"/>
        </w:rPr>
        <w:t>采购公告/采购邀请书</w:t>
      </w:r>
      <w:r>
        <w:rPr>
          <w:rFonts w:ascii="Times New Roman" w:hAnsi="Times New Roman" w:cs="Times New Roman"/>
        </w:rPr>
        <w:t>”</w:t>
      </w:r>
      <w:r>
        <w:rPr>
          <w:rFonts w:ascii="Times New Roman" w:hAnsi="Times New Roman" w:cs="Times New Roman"/>
          <w:szCs w:val="21"/>
        </w:rPr>
        <w:t>第6条的规定进行启封</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pPr>
        <w:keepNext/>
        <w:keepLines/>
        <w:spacing w:before="120" w:after="120"/>
        <w:outlineLvl w:val="2"/>
        <w:rPr>
          <w:rFonts w:ascii="Times New Roman" w:hAnsi="Times New Roman" w:eastAsia="黑体" w:cs="Times New Roman"/>
          <w:bCs/>
          <w:sz w:val="24"/>
          <w:szCs w:val="32"/>
        </w:rPr>
      </w:pPr>
      <w:bookmarkStart w:id="102" w:name="_Toc26656970"/>
      <w:bookmarkStart w:id="103" w:name="_Toc14201239"/>
      <w:r>
        <w:rPr>
          <w:rFonts w:ascii="Times New Roman" w:hAnsi="Times New Roman" w:eastAsia="黑体" w:cs="Times New Roman"/>
          <w:bCs/>
          <w:sz w:val="24"/>
          <w:szCs w:val="32"/>
        </w:rPr>
        <w:t>5.2启封程序</w:t>
      </w:r>
      <w:bookmarkEnd w:id="102"/>
      <w:bookmarkEnd w:id="103"/>
    </w:p>
    <w:p>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pPr>
        <w:spacing w:line="440" w:lineRule="exact"/>
        <w:ind w:firstLine="420"/>
        <w:rPr>
          <w:rFonts w:ascii="Times New Roman" w:hAnsi="Times New Roman" w:cs="Times New Roman"/>
        </w:rPr>
      </w:pPr>
      <w:r>
        <w:rPr>
          <w:rFonts w:ascii="Times New Roman" w:hAnsi="Times New Roman" w:cs="Times New Roman"/>
        </w:rPr>
        <w:t>（1）公布在响应文件递交截止时间前递交响应文件的供应商名称；</w:t>
      </w:r>
    </w:p>
    <w:p>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对响应文件进行启封，公布供应商名称、合同包名称、报价、质量目标、安全目标、服务期、响应保证金递交情况及其他内容；</w:t>
      </w:r>
    </w:p>
    <w:p>
      <w:pPr>
        <w:spacing w:line="440" w:lineRule="exact"/>
        <w:ind w:firstLine="420"/>
        <w:rPr>
          <w:rFonts w:ascii="Times New Roman" w:hAnsi="Times New Roman" w:cs="Times New Roman"/>
          <w:bCs/>
        </w:rPr>
      </w:pPr>
      <w:r>
        <w:rPr>
          <w:rFonts w:ascii="Times New Roman" w:hAnsi="Times New Roman" w:cs="Times New Roman"/>
          <w:bCs/>
        </w:rPr>
        <w:t>（4）</w:t>
      </w:r>
      <w:r>
        <w:rPr>
          <w:rFonts w:ascii="Times New Roman" w:hAnsi="Times New Roman" w:cs="Times New Roman"/>
        </w:rPr>
        <w:t>供应商代表、采购人代表、记录人等有关人员在启封记录上签名确认；</w:t>
      </w:r>
    </w:p>
    <w:p>
      <w:pPr>
        <w:spacing w:line="440" w:lineRule="exact"/>
        <w:ind w:firstLine="420"/>
        <w:rPr>
          <w:rFonts w:ascii="Times New Roman" w:hAnsi="Times New Roman" w:cs="Times New Roman"/>
          <w:bCs/>
        </w:rPr>
      </w:pPr>
      <w:r>
        <w:rPr>
          <w:rFonts w:ascii="Times New Roman" w:hAnsi="Times New Roman" w:cs="Times New Roman"/>
          <w:bCs/>
        </w:rPr>
        <w:t>（5）启封</w:t>
      </w:r>
      <w:r>
        <w:rPr>
          <w:rFonts w:ascii="Times New Roman" w:hAnsi="Times New Roman" w:cs="Times New Roman"/>
        </w:rPr>
        <w:t>结束</w:t>
      </w:r>
      <w:r>
        <w:rPr>
          <w:rFonts w:ascii="Times New Roman" w:hAnsi="Times New Roman" w:cs="Times New Roman"/>
          <w:bCs/>
        </w:rPr>
        <w:t>。</w:t>
      </w:r>
    </w:p>
    <w:p>
      <w:pPr>
        <w:spacing w:line="440" w:lineRule="exact"/>
        <w:ind w:firstLine="420"/>
        <w:rPr>
          <w:rFonts w:ascii="Times New Roman" w:hAnsi="Times New Roman" w:cs="Times New Roman"/>
        </w:rPr>
      </w:pPr>
      <w:r>
        <w:rPr>
          <w:rFonts w:ascii="Times New Roman" w:hAnsi="Times New Roman" w:cs="Times New Roman"/>
        </w:rPr>
        <w:t>5.2.2供应商在启封过程中有疑问的，应当在现场提出，采购人将当场作出答复。</w:t>
      </w:r>
    </w:p>
    <w:p>
      <w:pPr>
        <w:keepNext/>
        <w:keepLines/>
        <w:spacing w:before="156" w:beforeLines="50" w:after="156" w:afterLines="50"/>
        <w:outlineLvl w:val="1"/>
        <w:rPr>
          <w:rFonts w:ascii="Times New Roman" w:hAnsi="Times New Roman" w:eastAsia="黑体" w:cs="Times New Roman"/>
          <w:bCs/>
          <w:sz w:val="24"/>
          <w:szCs w:val="32"/>
        </w:rPr>
      </w:pPr>
      <w:bookmarkStart w:id="104" w:name="_Toc9067725"/>
      <w:bookmarkStart w:id="105" w:name="_Toc14201241"/>
      <w:bookmarkStart w:id="106" w:name="_Toc26656972"/>
      <w:r>
        <w:rPr>
          <w:rFonts w:ascii="Times New Roman" w:hAnsi="Times New Roman" w:eastAsia="黑体" w:cs="Times New Roman"/>
          <w:bCs/>
          <w:sz w:val="24"/>
          <w:szCs w:val="32"/>
        </w:rPr>
        <w:t>6. 评</w:t>
      </w:r>
      <w:bookmarkEnd w:id="104"/>
      <w:bookmarkEnd w:id="105"/>
      <w:bookmarkEnd w:id="106"/>
      <w:r>
        <w:rPr>
          <w:rFonts w:ascii="Times New Roman" w:hAnsi="Times New Roman" w:eastAsia="黑体" w:cs="Times New Roman"/>
          <w:bCs/>
          <w:sz w:val="24"/>
          <w:szCs w:val="32"/>
        </w:rPr>
        <w:t>审</w:t>
      </w:r>
    </w:p>
    <w:p>
      <w:pPr>
        <w:keepNext/>
        <w:keepLines/>
        <w:spacing w:before="120" w:after="120"/>
        <w:outlineLvl w:val="2"/>
        <w:rPr>
          <w:rFonts w:ascii="Times New Roman" w:hAnsi="Times New Roman" w:eastAsia="黑体" w:cs="Times New Roman"/>
          <w:bCs/>
          <w:sz w:val="24"/>
          <w:szCs w:val="32"/>
        </w:rPr>
      </w:pPr>
      <w:bookmarkStart w:id="107" w:name="_Toc14201242"/>
      <w:bookmarkStart w:id="108" w:name="_Toc26656973"/>
      <w:r>
        <w:rPr>
          <w:rFonts w:ascii="Times New Roman" w:hAnsi="Times New Roman" w:eastAsia="黑体" w:cs="Times New Roman"/>
          <w:bCs/>
          <w:sz w:val="24"/>
          <w:szCs w:val="32"/>
        </w:rPr>
        <w:t>6.1</w:t>
      </w:r>
      <w:bookmarkEnd w:id="107"/>
      <w:bookmarkEnd w:id="108"/>
      <w:r>
        <w:rPr>
          <w:rFonts w:ascii="Times New Roman" w:hAnsi="Times New Roman" w:eastAsia="黑体" w:cs="Times New Roman"/>
          <w:bCs/>
          <w:sz w:val="24"/>
          <w:szCs w:val="32"/>
        </w:rPr>
        <w:t>评审小组</w:t>
      </w:r>
    </w:p>
    <w:p>
      <w:pPr>
        <w:spacing w:line="440" w:lineRule="exact"/>
        <w:ind w:firstLine="420"/>
        <w:rPr>
          <w:rFonts w:ascii="Times New Roman" w:hAnsi="Times New Roman" w:cs="Times New Roman"/>
        </w:rPr>
      </w:pPr>
      <w:r>
        <w:rPr>
          <w:rFonts w:ascii="Times New Roman" w:hAnsi="Times New Roman" w:cs="Times New Roman"/>
        </w:rPr>
        <w:t>评审由采购人自行组建的评审小组负责。评审小组人数：3~7人（单数）。</w:t>
      </w:r>
    </w:p>
    <w:p>
      <w:pPr>
        <w:keepNext/>
        <w:keepLines/>
        <w:spacing w:before="120" w:after="120"/>
        <w:outlineLvl w:val="2"/>
        <w:rPr>
          <w:rFonts w:ascii="Times New Roman" w:hAnsi="Times New Roman" w:eastAsia="黑体" w:cs="Times New Roman"/>
          <w:bCs/>
          <w:sz w:val="24"/>
          <w:szCs w:val="32"/>
        </w:rPr>
      </w:pPr>
      <w:bookmarkStart w:id="109" w:name="_Toc14201244"/>
      <w:bookmarkStart w:id="110" w:name="_Toc26656975"/>
      <w:r>
        <w:rPr>
          <w:rFonts w:ascii="Times New Roman" w:hAnsi="Times New Roman" w:eastAsia="黑体" w:cs="Times New Roman"/>
          <w:bCs/>
          <w:sz w:val="24"/>
          <w:szCs w:val="32"/>
        </w:rPr>
        <w:t>6.2评</w:t>
      </w:r>
      <w:bookmarkEnd w:id="109"/>
      <w:bookmarkEnd w:id="110"/>
      <w:r>
        <w:rPr>
          <w:rFonts w:ascii="Times New Roman" w:hAnsi="Times New Roman" w:eastAsia="黑体" w:cs="Times New Roman"/>
          <w:bCs/>
          <w:sz w:val="24"/>
          <w:szCs w:val="32"/>
        </w:rPr>
        <w:t>审</w:t>
      </w:r>
    </w:p>
    <w:p>
      <w:pPr>
        <w:spacing w:line="440" w:lineRule="exact"/>
        <w:ind w:firstLine="420"/>
        <w:rPr>
          <w:rFonts w:ascii="Times New Roman" w:hAnsi="Times New Roman" w:cs="Times New Roman"/>
        </w:rPr>
      </w:pPr>
      <w:r>
        <w:rPr>
          <w:rFonts w:ascii="Times New Roman" w:hAnsi="Times New Roman" w:cs="Times New Roman"/>
        </w:rPr>
        <w:t>6.2.1评审小组按照第三章“评审办法”规定的方法、评审因素、标准和程序对响应文件进行评审。</w:t>
      </w:r>
    </w:p>
    <w:p>
      <w:pPr>
        <w:spacing w:line="440" w:lineRule="exact"/>
        <w:ind w:firstLine="420"/>
        <w:rPr>
          <w:rFonts w:ascii="Times New Roman" w:hAnsi="Times New Roman" w:cs="Times New Roman"/>
        </w:rPr>
      </w:pPr>
      <w:r>
        <w:rPr>
          <w:rFonts w:ascii="Times New Roman" w:hAnsi="Times New Roman" w:cs="Times New Roman"/>
        </w:rPr>
        <w:t>6.2.2评审完成后，评审小组应向采购人提交书面评审报告和成交候选人名单。评审小组推荐成交候选人的人数为：3人（如不足3人，可以按实际数量推荐）。</w:t>
      </w:r>
    </w:p>
    <w:p>
      <w:pPr>
        <w:keepNext/>
        <w:keepLines/>
        <w:spacing w:before="156" w:beforeLines="50" w:after="156" w:afterLines="50"/>
        <w:outlineLvl w:val="1"/>
        <w:rPr>
          <w:rFonts w:ascii="Times New Roman" w:hAnsi="Times New Roman" w:eastAsia="黑体" w:cs="Times New Roman"/>
          <w:bCs/>
          <w:sz w:val="24"/>
          <w:szCs w:val="32"/>
        </w:rPr>
      </w:pPr>
      <w:bookmarkStart w:id="111" w:name="_Toc26656976"/>
      <w:bookmarkStart w:id="112" w:name="_Toc14201245"/>
      <w:bookmarkStart w:id="113" w:name="_Toc9067726"/>
      <w:r>
        <w:rPr>
          <w:rFonts w:ascii="Times New Roman" w:hAnsi="Times New Roman" w:eastAsia="黑体" w:cs="Times New Roman"/>
          <w:bCs/>
          <w:sz w:val="24"/>
          <w:szCs w:val="32"/>
        </w:rPr>
        <w:t>7. 合同授予</w:t>
      </w:r>
      <w:bookmarkEnd w:id="111"/>
      <w:bookmarkEnd w:id="112"/>
      <w:bookmarkEnd w:id="113"/>
    </w:p>
    <w:p>
      <w:pPr>
        <w:keepNext/>
        <w:keepLines/>
        <w:spacing w:before="120" w:after="120"/>
        <w:outlineLvl w:val="2"/>
        <w:rPr>
          <w:rFonts w:ascii="Times New Roman" w:hAnsi="Times New Roman" w:eastAsia="黑体" w:cs="Times New Roman"/>
          <w:bCs/>
          <w:sz w:val="24"/>
          <w:szCs w:val="32"/>
        </w:rPr>
      </w:pPr>
      <w:bookmarkStart w:id="114" w:name="_Toc14201246"/>
      <w:bookmarkStart w:id="115" w:name="_Toc26656977"/>
      <w:r>
        <w:rPr>
          <w:rFonts w:ascii="Times New Roman" w:hAnsi="Times New Roman" w:eastAsia="黑体" w:cs="Times New Roman"/>
          <w:bCs/>
          <w:sz w:val="24"/>
          <w:szCs w:val="32"/>
        </w:rPr>
        <w:t>7.1成交候选人公示</w:t>
      </w:r>
      <w:bookmarkEnd w:id="114"/>
      <w:bookmarkEnd w:id="115"/>
    </w:p>
    <w:p>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pPr>
        <w:keepNext/>
        <w:keepLines/>
        <w:spacing w:before="120" w:after="120"/>
        <w:outlineLvl w:val="2"/>
        <w:rPr>
          <w:rFonts w:ascii="Times New Roman" w:hAnsi="Times New Roman" w:eastAsia="黑体" w:cs="Times New Roman"/>
          <w:bCs/>
          <w:sz w:val="24"/>
          <w:szCs w:val="32"/>
        </w:rPr>
      </w:pPr>
      <w:bookmarkStart w:id="116" w:name="_Toc26656978"/>
      <w:bookmarkStart w:id="117" w:name="_Toc14201247"/>
      <w:r>
        <w:rPr>
          <w:rFonts w:ascii="Times New Roman" w:hAnsi="Times New Roman" w:eastAsia="黑体" w:cs="Times New Roman"/>
          <w:bCs/>
          <w:sz w:val="24"/>
          <w:szCs w:val="32"/>
        </w:rPr>
        <w:t>7.2评审结果异议</w:t>
      </w:r>
      <w:bookmarkEnd w:id="116"/>
      <w:bookmarkEnd w:id="117"/>
    </w:p>
    <w:p>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pPr>
        <w:keepNext/>
        <w:keepLines/>
        <w:spacing w:before="120" w:after="120"/>
        <w:outlineLvl w:val="2"/>
        <w:rPr>
          <w:rFonts w:ascii="Times New Roman" w:hAnsi="Times New Roman" w:eastAsia="黑体" w:cs="Times New Roman"/>
          <w:bCs/>
          <w:sz w:val="24"/>
          <w:szCs w:val="32"/>
        </w:rPr>
      </w:pPr>
      <w:bookmarkStart w:id="118" w:name="_Toc26656979"/>
      <w:bookmarkStart w:id="119" w:name="_Toc14201248"/>
      <w:r>
        <w:rPr>
          <w:rFonts w:ascii="Times New Roman" w:hAnsi="Times New Roman" w:eastAsia="黑体" w:cs="Times New Roman"/>
          <w:bCs/>
          <w:sz w:val="24"/>
          <w:szCs w:val="32"/>
        </w:rPr>
        <w:t>7.3成交候选人履约能力审查</w:t>
      </w:r>
      <w:bookmarkEnd w:id="118"/>
      <w:bookmarkEnd w:id="119"/>
    </w:p>
    <w:p>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成交候选人的经营、财务状况发生较大变化或存在违法行为，采购人认为可能影响其履约能力的，将在发出成交通知书前提请原评审小组按照询比文件规定的标准和方法进行审查确认。</w:t>
      </w:r>
    </w:p>
    <w:p>
      <w:pPr>
        <w:keepNext/>
        <w:keepLines/>
        <w:spacing w:before="120" w:after="120"/>
        <w:outlineLvl w:val="2"/>
        <w:rPr>
          <w:rFonts w:ascii="Times New Roman" w:hAnsi="Times New Roman" w:eastAsia="黑体" w:cs="Times New Roman"/>
          <w:bCs/>
          <w:sz w:val="24"/>
          <w:szCs w:val="32"/>
        </w:rPr>
      </w:pPr>
      <w:bookmarkStart w:id="120" w:name="_Toc26656981"/>
      <w:bookmarkStart w:id="121" w:name="_Toc14201250"/>
      <w:r>
        <w:rPr>
          <w:rFonts w:ascii="Times New Roman" w:hAnsi="Times New Roman" w:eastAsia="黑体" w:cs="Times New Roman"/>
          <w:bCs/>
          <w:sz w:val="24"/>
          <w:szCs w:val="32"/>
        </w:rPr>
        <w:t>7.</w:t>
      </w:r>
      <w:bookmarkEnd w:id="120"/>
      <w:bookmarkEnd w:id="121"/>
      <w:bookmarkStart w:id="122" w:name="_Toc26656983"/>
      <w:bookmarkStart w:id="123" w:name="_Toc14201252"/>
      <w:r>
        <w:rPr>
          <w:rFonts w:ascii="Times New Roman" w:hAnsi="Times New Roman" w:eastAsia="黑体" w:cs="Times New Roman"/>
          <w:bCs/>
          <w:sz w:val="24"/>
          <w:szCs w:val="32"/>
        </w:rPr>
        <w:t>4履约保证金</w:t>
      </w:r>
      <w:bookmarkEnd w:id="122"/>
      <w:bookmarkEnd w:id="123"/>
    </w:p>
    <w:p>
      <w:pPr>
        <w:spacing w:line="440" w:lineRule="exact"/>
        <w:ind w:firstLine="420"/>
        <w:rPr>
          <w:rFonts w:ascii="Times New Roman" w:hAnsi="Times New Roman" w:cs="Times New Roman"/>
        </w:rPr>
      </w:pPr>
      <w:r>
        <w:rPr>
          <w:rFonts w:ascii="Times New Roman" w:hAnsi="Times New Roman" w:cs="Times New Roman"/>
        </w:rPr>
        <w:t>7.4.1在签订合同前，成交人应向采购人提交履约保证金。履约保证金的金额为</w:t>
      </w:r>
      <w:r>
        <w:rPr>
          <w:rFonts w:ascii="Times New Roman" w:hAnsi="Times New Roman" w:cs="Times New Roman"/>
          <w:u w:val="single"/>
        </w:rPr>
        <w:t>¥5000.00（伍仟元整）</w:t>
      </w:r>
      <w:r>
        <w:rPr>
          <w:rFonts w:ascii="Times New Roman" w:hAnsi="Times New Roman" w:cs="Times New Roman"/>
        </w:rPr>
        <w:t>履约保证金的形式为</w:t>
      </w:r>
      <w:r>
        <w:rPr>
          <w:rFonts w:ascii="Times New Roman" w:hAnsi="Times New Roman" w:cs="Times New Roman"/>
          <w:u w:val="single"/>
        </w:rPr>
        <w:t>转账</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7.4.2 成交人不能按本章第7.4.1项要求提交履约保证金的，视为放弃成交候选人，其响应保证金不予退还，给采购人造成的损失超过响应保证金数额的，成交人还应当对超过部分予以赔偿。</w:t>
      </w:r>
    </w:p>
    <w:p>
      <w:pPr>
        <w:keepNext/>
        <w:keepLines/>
        <w:spacing w:before="120" w:after="120"/>
        <w:outlineLvl w:val="2"/>
        <w:rPr>
          <w:rFonts w:ascii="Times New Roman" w:hAnsi="Times New Roman" w:eastAsia="黑体" w:cs="Times New Roman"/>
          <w:bCs/>
          <w:sz w:val="24"/>
          <w:szCs w:val="32"/>
        </w:rPr>
      </w:pPr>
      <w:bookmarkStart w:id="124" w:name="_Toc26656984"/>
      <w:bookmarkStart w:id="125" w:name="_Toc14201253"/>
      <w:r>
        <w:rPr>
          <w:rFonts w:ascii="Times New Roman" w:hAnsi="Times New Roman" w:eastAsia="黑体" w:cs="Times New Roman"/>
          <w:bCs/>
          <w:sz w:val="24"/>
          <w:szCs w:val="32"/>
        </w:rPr>
        <w:t>7.5签订合同</w:t>
      </w:r>
      <w:bookmarkEnd w:id="124"/>
      <w:bookmarkEnd w:id="125"/>
    </w:p>
    <w:p>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pPr>
        <w:keepNext/>
        <w:keepLines/>
        <w:spacing w:before="156" w:beforeLines="50" w:after="156" w:afterLines="50"/>
        <w:outlineLvl w:val="1"/>
        <w:rPr>
          <w:rFonts w:ascii="Times New Roman" w:hAnsi="Times New Roman" w:eastAsia="黑体" w:cs="Times New Roman"/>
          <w:bCs/>
          <w:sz w:val="24"/>
          <w:szCs w:val="32"/>
        </w:rPr>
      </w:pPr>
      <w:bookmarkStart w:id="126" w:name="_Toc26656988"/>
      <w:bookmarkStart w:id="127" w:name="_Toc9067727"/>
      <w:bookmarkStart w:id="128" w:name="_Toc14201257"/>
      <w:r>
        <w:rPr>
          <w:rFonts w:ascii="Times New Roman" w:hAnsi="Times New Roman" w:eastAsia="黑体" w:cs="Times New Roman"/>
          <w:bCs/>
          <w:sz w:val="24"/>
          <w:szCs w:val="32"/>
        </w:rPr>
        <w:t>8. 纪律和监督</w:t>
      </w:r>
      <w:bookmarkEnd w:id="126"/>
      <w:bookmarkEnd w:id="127"/>
      <w:bookmarkEnd w:id="128"/>
    </w:p>
    <w:p>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供应商不得相互串通报价或与采购人串通报价，不得向采购人或评审小组成员行贿谋取成交，不得以他人名义报价或以其他方式弄虚作假骗取成交；供应商不得以任何方式干扰、影响评审工作。</w:t>
      </w:r>
    </w:p>
    <w:p>
      <w:pPr>
        <w:keepNext/>
        <w:keepLines/>
        <w:spacing w:before="156" w:beforeLines="50" w:after="156" w:afterLines="50"/>
        <w:outlineLvl w:val="1"/>
        <w:rPr>
          <w:rFonts w:ascii="Times New Roman" w:hAnsi="Times New Roman" w:eastAsia="黑体" w:cs="Times New Roman"/>
          <w:bCs/>
          <w:sz w:val="24"/>
          <w:szCs w:val="32"/>
        </w:rPr>
      </w:pPr>
      <w:bookmarkStart w:id="129" w:name="_Toc14201262"/>
      <w:bookmarkStart w:id="130" w:name="_Toc26656993"/>
      <w:r>
        <w:rPr>
          <w:rFonts w:ascii="Times New Roman" w:hAnsi="Times New Roman" w:eastAsia="黑体" w:cs="Times New Roman"/>
          <w:bCs/>
          <w:sz w:val="24"/>
          <w:szCs w:val="32"/>
        </w:rPr>
        <w:t>9 投诉</w:t>
      </w:r>
      <w:bookmarkEnd w:id="129"/>
      <w:bookmarkEnd w:id="130"/>
    </w:p>
    <w:p>
      <w:pPr>
        <w:spacing w:line="440" w:lineRule="exact"/>
        <w:ind w:firstLine="420"/>
        <w:rPr>
          <w:rFonts w:ascii="Times New Roman" w:hAnsi="Times New Roman" w:cs="Times New Roman"/>
        </w:rPr>
      </w:pPr>
      <w:r>
        <w:rPr>
          <w:rFonts w:ascii="Times New Roman" w:hAnsi="Times New Roman" w:cs="Times New Roman"/>
        </w:rPr>
        <w:t>9.1 供应商或其他利害关系人认为询比活动不符合法律法规规定的，可以自知道或应当知道之日起10日内向有关监督部门投诉。投诉应有明确的请求和必要的证明材料。</w:t>
      </w:r>
    </w:p>
    <w:p>
      <w:pPr>
        <w:widowControl/>
        <w:spacing w:line="440" w:lineRule="exact"/>
        <w:ind w:firstLine="420"/>
        <w:jc w:val="left"/>
        <w:rPr>
          <w:rFonts w:ascii="Times New Roman" w:hAnsi="Times New Roman" w:cs="Times New Roman"/>
        </w:rPr>
      </w:pPr>
      <w:bookmarkStart w:id="131" w:name="_Toc26656994"/>
      <w:bookmarkStart w:id="132" w:name="_Toc9067731"/>
      <w:bookmarkStart w:id="133" w:name="_Toc14201263"/>
      <w:r>
        <w:rPr>
          <w:rFonts w:ascii="Times New Roman" w:hAnsi="Times New Roman" w:cs="Times New Roman"/>
        </w:rPr>
        <w:t>9.2 部门及联系方式：</w:t>
      </w:r>
    </w:p>
    <w:p>
      <w:pPr>
        <w:widowControl/>
        <w:spacing w:line="440" w:lineRule="exact"/>
        <w:ind w:firstLine="420"/>
        <w:jc w:val="left"/>
        <w:rPr>
          <w:rFonts w:ascii="Times New Roman" w:hAnsi="Times New Roman" w:cs="Times New Roman"/>
        </w:rPr>
      </w:pPr>
      <w:r>
        <w:rPr>
          <w:rFonts w:ascii="Times New Roman" w:hAnsi="Times New Roman" w:cs="Times New Roman"/>
        </w:rPr>
        <w:t>（1）</w:t>
      </w:r>
      <w:r>
        <w:rPr>
          <w:rFonts w:hint="eastAsia" w:ascii="Times New Roman" w:hAnsi="Times New Roman" w:cs="Times New Roman"/>
          <w:lang w:val="en-US" w:eastAsia="zh-CN"/>
        </w:rPr>
        <w:t>监督人</w:t>
      </w:r>
      <w:r>
        <w:rPr>
          <w:rFonts w:ascii="Times New Roman" w:hAnsi="Times New Roman" w:cs="Times New Roman"/>
        </w:rPr>
        <w:t>：</w:t>
      </w:r>
      <w:r>
        <w:rPr>
          <w:rFonts w:hint="eastAsia" w:ascii="Times New Roman" w:hAnsi="Times New Roman" w:cs="Times New Roman"/>
          <w:u w:val="single"/>
        </w:rPr>
        <w:t>安徽省七星工程测试有限公司党总支纪检工作负责人</w:t>
      </w:r>
    </w:p>
    <w:p>
      <w:pPr>
        <w:spacing w:line="440" w:lineRule="exact"/>
        <w:ind w:firstLine="420"/>
        <w:rPr>
          <w:rFonts w:ascii="Times New Roman" w:hAnsi="Times New Roman" w:cs="Times New Roman"/>
        </w:rPr>
      </w:pPr>
      <w:r>
        <w:rPr>
          <w:rFonts w:ascii="Times New Roman" w:hAnsi="Times New Roman" w:cs="Times New Roman"/>
        </w:rPr>
        <w:t>（2）联系方式：</w:t>
      </w:r>
      <w:r>
        <w:rPr>
          <w:rFonts w:ascii="Times New Roman" w:hAnsi="Times New Roman" w:cs="Times New Roman"/>
          <w:u w:val="single"/>
        </w:rPr>
        <w:t>0551-6537</w:t>
      </w:r>
      <w:r>
        <w:rPr>
          <w:rFonts w:hint="eastAsia" w:ascii="Times New Roman" w:hAnsi="Times New Roman" w:cs="Times New Roman"/>
          <w:u w:val="single"/>
        </w:rPr>
        <w:t>5798</w:t>
      </w:r>
    </w:p>
    <w:p>
      <w:pPr>
        <w:widowControl/>
        <w:jc w:val="left"/>
        <w:rPr>
          <w:rFonts w:ascii="Times New Roman" w:hAnsi="Times New Roman" w:cs="Times New Roman"/>
        </w:rPr>
      </w:pPr>
    </w:p>
    <w:bookmarkEnd w:id="131"/>
    <w:bookmarkEnd w:id="132"/>
    <w:bookmarkEnd w:id="133"/>
    <w:p>
      <w:pPr>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pStyle w:val="2"/>
        <w:rPr>
          <w:rFonts w:ascii="Times New Roman" w:hAnsi="Times New Roman" w:cs="Times New Roman"/>
        </w:rPr>
      </w:pPr>
    </w:p>
    <w:p>
      <w:pPr>
        <w:keepNext/>
        <w:keepLines/>
        <w:spacing w:before="156" w:beforeLines="50" w:after="156" w:afterLines="50" w:line="360" w:lineRule="auto"/>
        <w:outlineLvl w:val="1"/>
        <w:rPr>
          <w:rFonts w:ascii="Times New Roman" w:hAnsi="Times New Roman" w:eastAsia="黑体" w:cs="Times New Roman"/>
          <w:bCs/>
          <w:sz w:val="24"/>
          <w:szCs w:val="32"/>
        </w:rPr>
      </w:pPr>
      <w:bookmarkStart w:id="134" w:name="_Toc14424_WPSOffice_Level1"/>
    </w:p>
    <w:p>
      <w:pPr>
        <w:pStyle w:val="2"/>
        <w:rPr>
          <w:rFonts w:ascii="Times New Roman" w:hAnsi="Times New Roman" w:eastAsia="黑体" w:cs="Times New Roman"/>
          <w:bCs/>
          <w:sz w:val="24"/>
          <w:szCs w:val="32"/>
        </w:rPr>
      </w:pPr>
    </w:p>
    <w:p>
      <w:pPr>
        <w:pStyle w:val="3"/>
      </w:pPr>
    </w:p>
    <w:p/>
    <w:p>
      <w:pPr>
        <w:pStyle w:val="4"/>
        <w:numPr>
          <w:ilvl w:val="0"/>
          <w:numId w:val="1"/>
        </w:numPr>
        <w:spacing w:before="312" w:after="312"/>
        <w:ind w:firstLine="0"/>
        <w:rPr>
          <w:rFonts w:ascii="Times New Roman" w:hAnsi="Times New Roman" w:eastAsia="宋体" w:cs="Times New Roman"/>
        </w:rPr>
      </w:pPr>
      <w:r>
        <w:rPr>
          <w:rFonts w:ascii="Times New Roman" w:hAnsi="Times New Roman" w:eastAsia="宋体" w:cs="Times New Roman"/>
        </w:rPr>
        <w:t>评审办</w:t>
      </w:r>
      <w:bookmarkEnd w:id="134"/>
      <w:r>
        <w:rPr>
          <w:rFonts w:ascii="Times New Roman" w:hAnsi="Times New Roman" w:eastAsia="宋体" w:cs="Times New Roman"/>
        </w:rPr>
        <w:t>法</w:t>
      </w:r>
    </w:p>
    <w:p>
      <w:pPr>
        <w:pStyle w:val="4"/>
        <w:numPr>
          <w:ilvl w:val="0"/>
          <w:numId w:val="0"/>
        </w:numPr>
        <w:spacing w:before="312" w:after="312"/>
        <w:ind w:leftChars="0"/>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评审办法前附表（最低价法）</w:t>
      </w:r>
    </w:p>
    <w:tbl>
      <w:tblPr>
        <w:tblStyle w:val="23"/>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pPr>
              <w:widowControl/>
              <w:jc w:val="center"/>
              <w:rPr>
                <w:rFonts w:ascii="Times New Roman" w:hAnsi="Times New Roman" w:cs="Times New Roman"/>
                <w:bCs/>
                <w:kern w:val="0"/>
                <w:szCs w:val="21"/>
              </w:rPr>
            </w:pPr>
            <w:r>
              <w:rPr>
                <w:rFonts w:ascii="Times New Roman" w:hAnsi="Times New Roman" w:cs="Times New Roman"/>
                <w:bCs/>
                <w:kern w:val="0"/>
                <w:szCs w:val="21"/>
              </w:rPr>
              <w:t>评审方法</w:t>
            </w:r>
          </w:p>
        </w:tc>
        <w:tc>
          <w:tcPr>
            <w:tcW w:w="1774" w:type="dxa"/>
            <w:tcMar>
              <w:left w:w="75" w:type="dxa"/>
            </w:tcMar>
            <w:vAlign w:val="center"/>
          </w:tcPr>
          <w:p>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pPr>
              <w:widowControl/>
              <w:adjustRightInd w:val="0"/>
              <w:snapToGrid w:val="0"/>
              <w:jc w:val="left"/>
              <w:rPr>
                <w:rFonts w:ascii="Times New Roman" w:hAnsi="Times New Roman" w:cs="Times New Roman"/>
              </w:rPr>
            </w:pPr>
            <w:r>
              <w:rPr>
                <w:rFonts w:ascii="Times New Roman" w:hAnsi="Times New Roman" w:cs="Times New Roman"/>
              </w:rPr>
              <w:t>按评审价由低到高的顺序依次推荐成交候选人：</w:t>
            </w:r>
          </w:p>
          <w:p>
            <w:pPr>
              <w:widowControl/>
              <w:adjustRightInd w:val="0"/>
              <w:snapToGrid w:val="0"/>
              <w:jc w:val="left"/>
              <w:rPr>
                <w:rFonts w:ascii="Times New Roman" w:hAnsi="Times New Roman" w:cs="Times New Roman"/>
              </w:rPr>
            </w:pPr>
            <w:r>
              <w:rPr>
                <w:rFonts w:ascii="Times New Roman" w:hAnsi="Times New Roman" w:cs="Times New Roman"/>
                <w:kern w:val="0"/>
                <w:szCs w:val="21"/>
              </w:rPr>
              <w:sym w:font="Wingdings 2" w:char="0052"/>
            </w:r>
            <w:r>
              <w:rPr>
                <w:rFonts w:ascii="Times New Roman" w:hAnsi="Times New Roman" w:cs="Times New Roman"/>
              </w:rPr>
              <w:t>评审价相等时，以递交响应文件在前的优先。</w:t>
            </w:r>
          </w:p>
          <w:p>
            <w:pPr>
              <w:pStyle w:val="2"/>
              <w:adjustRightInd w:val="0"/>
              <w:snapToGrid w:val="0"/>
              <w:rPr>
                <w:rFonts w:ascii="Times New Roman" w:hAnsi="Times New Roman" w:cs="Times New Roman"/>
              </w:rPr>
            </w:pPr>
            <w:r>
              <w:rPr>
                <w:rFonts w:ascii="Times New Roman" w:hAnsi="Times New Roman" w:cs="Times New Roman"/>
                <w:kern w:val="0"/>
                <w:szCs w:val="21"/>
              </w:rPr>
              <w:sym w:font="Wingdings 2" w:char="00A3"/>
            </w:r>
            <w:r>
              <w:rPr>
                <w:rFonts w:ascii="Times New Roman" w:hAnsi="Times New Roman" w:cs="Times New Roman"/>
                <w:kern w:val="0"/>
                <w:szCs w:val="21"/>
              </w:rPr>
              <w:t>___________________________</w:t>
            </w:r>
          </w:p>
        </w:tc>
      </w:tr>
    </w:tbl>
    <w:p>
      <w:pPr>
        <w:adjustRightInd w:val="0"/>
        <w:snapToGrid w:val="0"/>
        <w:spacing w:line="360" w:lineRule="auto"/>
        <w:ind w:firstLine="420"/>
        <w:textAlignment w:val="baseline"/>
        <w:rPr>
          <w:rFonts w:ascii="Times New Roman" w:hAnsi="Times New Roman" w:cs="Times New Roman"/>
          <w:szCs w:val="21"/>
        </w:rPr>
      </w:pPr>
    </w:p>
    <w:tbl>
      <w:tblPr>
        <w:tblStyle w:val="23"/>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96"/>
        <w:gridCol w:w="1759"/>
        <w:gridCol w:w="5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80" w:type="dxa"/>
            <w:gridSpan w:val="2"/>
            <w:vAlign w:val="center"/>
          </w:tcPr>
          <w:p>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59" w:type="dxa"/>
            <w:vAlign w:val="center"/>
          </w:tcPr>
          <w:p>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59" w:type="dxa"/>
            <w:vAlign w:val="center"/>
          </w:tcPr>
          <w:p>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684" w:type="dxa"/>
            <w:vMerge w:val="restart"/>
            <w:vAlign w:val="center"/>
          </w:tcPr>
          <w:p>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096" w:type="dxa"/>
            <w:vMerge w:val="restart"/>
            <w:vAlign w:val="center"/>
          </w:tcPr>
          <w:p>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与营业执照、资质证书（如有）一致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符合第六章“响应文件格式”的规定，关键字迹清晰可辨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签名盖章</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符合第二章“供应商须知”第3.6.3项的规定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096" w:type="dxa"/>
            <w:vAlign w:val="center"/>
          </w:tcPr>
          <w:p>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资质条件、能力、信誉</w:t>
            </w:r>
          </w:p>
        </w:tc>
        <w:tc>
          <w:tcPr>
            <w:tcW w:w="5659" w:type="dxa"/>
            <w:tcMar>
              <w:left w:w="75" w:type="dxa"/>
            </w:tcMar>
            <w:vAlign w:val="center"/>
          </w:tcPr>
          <w:p>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符合第二章“供应商须知”第1.2.1项规定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096" w:type="dxa"/>
            <w:vMerge w:val="restart"/>
            <w:vAlign w:val="center"/>
          </w:tcPr>
          <w:p>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rPr>
              <w:t>符合第一章“</w:t>
            </w:r>
            <w:r>
              <w:rPr>
                <w:rFonts w:ascii="Times New Roman" w:hAnsi="Times New Roman" w:cs="Times New Roman"/>
                <w:szCs w:val="21"/>
              </w:rPr>
              <w:t>采购公告/采购邀请书</w:t>
            </w:r>
            <w:r>
              <w:rPr>
                <w:rFonts w:ascii="Times New Roman" w:hAnsi="Times New Roman" w:cs="Times New Roman"/>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服务期</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rPr>
              <w:t>符合第一章“</w:t>
            </w:r>
            <w:r>
              <w:rPr>
                <w:rFonts w:ascii="Times New Roman" w:hAnsi="Times New Roman" w:cs="Times New Roman"/>
                <w:szCs w:val="21"/>
              </w:rPr>
              <w:t>采购公告/采购邀请书</w:t>
            </w:r>
            <w:r>
              <w:rPr>
                <w:rFonts w:ascii="Times New Roman" w:hAnsi="Times New Roman" w:cs="Times New Roman"/>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符合第二章“供应商须知”第1.1.1项规定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安全目标</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符合第二章“供应商须知”第1.1.2项规定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659" w:type="dxa"/>
            <w:tcMar>
              <w:left w:w="75" w:type="dxa"/>
            </w:tcMar>
            <w:vAlign w:val="center"/>
          </w:tcPr>
          <w:p>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响应保证金</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ascii="Times New Roman" w:hAnsi="Times New Roman" w:cs="Times New Roman"/>
                <w:szCs w:val="21"/>
              </w:rPr>
              <w:t>采购公告/采购邀请书</w:t>
            </w:r>
            <w:r>
              <w:rPr>
                <w:rFonts w:ascii="Times New Roman" w:hAnsi="Times New Roman" w:cs="Times New Roman"/>
              </w:rPr>
              <w:t>”</w:t>
            </w:r>
            <w:r>
              <w:rPr>
                <w:rFonts w:ascii="Times New Roman" w:hAnsi="Times New Roman" w:cs="Times New Roman"/>
                <w:bCs/>
                <w:kern w:val="0"/>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Borders>
              <w:top w:val="single" w:color="auto" w:sz="4" w:space="0"/>
              <w:left w:val="single" w:color="auto" w:sz="4" w:space="0"/>
              <w:right w:val="single" w:color="auto" w:sz="4" w:space="0"/>
            </w:tcBorders>
            <w:tcMar>
              <w:left w:w="75" w:type="dxa"/>
            </w:tcMar>
            <w:vAlign w:val="center"/>
          </w:tcPr>
          <w:p>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未以联合体形式报价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Borders>
              <w:top w:val="single" w:color="auto" w:sz="4" w:space="0"/>
              <w:left w:val="single" w:color="auto" w:sz="4" w:space="0"/>
              <w:right w:val="single" w:color="auto" w:sz="4" w:space="0"/>
            </w:tcBorders>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没有分包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Borders>
              <w:top w:val="single" w:color="auto" w:sz="4" w:space="0"/>
              <w:left w:val="single" w:color="auto" w:sz="4" w:space="0"/>
              <w:right w:val="single" w:color="auto" w:sz="4" w:space="0"/>
            </w:tcBorders>
            <w:tcMar>
              <w:left w:w="75" w:type="dxa"/>
            </w:tcMar>
            <w:vAlign w:val="center"/>
          </w:tcPr>
          <w:p>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（2）已标价的报价清单总报价和报价函的报价一致（四舍五入除外）。</w:t>
            </w:r>
          </w:p>
          <w:p>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（3）报价的大写数值能确定具体数值，未出现数量级错误、报价金额单位错误。</w:t>
            </w:r>
          </w:p>
          <w:p>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（4）同一供应商未递交两个以上不同的报价。</w:t>
            </w:r>
          </w:p>
          <w:p>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（5）供应商按采购人提供的书面报价清单填写了报价，且未修改报价清单说明、数量等实质性内容。</w:t>
            </w:r>
          </w:p>
          <w:p>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（6）已标价</w:t>
            </w:r>
            <w:r>
              <w:rPr>
                <w:rFonts w:ascii="Times New Roman" w:hAnsi="Times New Roman" w:cs="Times New Roman"/>
                <w:kern w:val="0"/>
                <w:szCs w:val="21"/>
              </w:rPr>
              <w:t>报价清单中未更改询比文件确定的暂列金额。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096" w:type="dxa"/>
            <w:vMerge w:val="continue"/>
            <w:vAlign w:val="center"/>
          </w:tcPr>
          <w:p>
            <w:pPr>
              <w:widowControl/>
              <w:adjustRightInd w:val="0"/>
              <w:snapToGrid w:val="0"/>
              <w:spacing w:line="360" w:lineRule="atLeast"/>
              <w:jc w:val="center"/>
              <w:rPr>
                <w:rFonts w:ascii="Times New Roman" w:hAnsi="Times New Roman" w:cs="Times New Roman"/>
                <w:kern w:val="0"/>
                <w:szCs w:val="21"/>
              </w:rPr>
            </w:pPr>
          </w:p>
        </w:tc>
        <w:tc>
          <w:tcPr>
            <w:tcW w:w="17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659" w:type="dxa"/>
            <w:tcMar>
              <w:left w:w="75" w:type="dxa"/>
            </w:tcMar>
            <w:vAlign w:val="center"/>
          </w:tcPr>
          <w:p>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tbl>
      <w:tblPr>
        <w:tblStyle w:val="23"/>
        <w:tblpPr w:leftFromText="180" w:rightFromText="180" w:vertAnchor="text" w:horzAnchor="page" w:tblpXSpec="center" w:tblpY="283"/>
        <w:tblOverlap w:val="never"/>
        <w:tblW w:w="932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21"/>
        <w:gridCol w:w="1695"/>
        <w:gridCol w:w="1441"/>
        <w:gridCol w:w="50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2816" w:type="dxa"/>
            <w:gridSpan w:val="2"/>
            <w:tcBorders>
              <w:top w:val="single" w:color="auto" w:sz="4" w:space="0"/>
              <w:bottom w:val="single" w:color="auto" w:sz="4" w:space="0"/>
              <w:right w:val="single" w:color="auto" w:sz="4" w:space="0"/>
            </w:tcBorders>
            <w:vAlign w:val="center"/>
          </w:tcPr>
          <w:p>
            <w:pPr>
              <w:spacing w:line="360" w:lineRule="atLeast"/>
              <w:jc w:val="center"/>
              <w:rPr>
                <w:rFonts w:ascii="Times New Roman" w:hAnsi="Times New Roman" w:cs="Times New Roman"/>
                <w:szCs w:val="21"/>
              </w:rPr>
            </w:pPr>
            <w:r>
              <w:rPr>
                <w:rFonts w:ascii="Times New Roman" w:hAnsi="Times New Roman" w:cs="Times New Roman"/>
                <w:szCs w:val="21"/>
              </w:rPr>
              <w:t>条款号</w:t>
            </w:r>
          </w:p>
        </w:tc>
        <w:tc>
          <w:tcPr>
            <w:tcW w:w="1441"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Times New Roman" w:hAnsi="Times New Roman" w:cs="Times New Roman"/>
                <w:szCs w:val="21"/>
              </w:rPr>
            </w:pPr>
            <w:r>
              <w:rPr>
                <w:rFonts w:ascii="Times New Roman" w:hAnsi="Times New Roman" w:cs="Times New Roman"/>
                <w:szCs w:val="21"/>
              </w:rPr>
              <w:t>量化因素</w:t>
            </w:r>
          </w:p>
        </w:tc>
        <w:tc>
          <w:tcPr>
            <w:tcW w:w="5070"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Times New Roman" w:hAnsi="Times New Roman" w:cs="Times New Roman"/>
                <w:szCs w:val="21"/>
              </w:rPr>
            </w:pPr>
            <w:r>
              <w:rPr>
                <w:rFonts w:ascii="Times New Roman" w:hAnsi="Times New Roman" w:cs="Times New Roman"/>
                <w:szCs w:val="21"/>
              </w:rPr>
              <w:t>量化标准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8" w:hRule="atLeast"/>
          <w:jc w:val="center"/>
        </w:trPr>
        <w:tc>
          <w:tcPr>
            <w:tcW w:w="1121" w:type="dxa"/>
            <w:tcBorders>
              <w:top w:val="single" w:color="auto" w:sz="4" w:space="0"/>
              <w:bottom w:val="single" w:color="auto" w:sz="4" w:space="0"/>
              <w:right w:val="single" w:color="auto" w:sz="4" w:space="0"/>
            </w:tcBorders>
            <w:vAlign w:val="center"/>
          </w:tcPr>
          <w:p>
            <w:pPr>
              <w:spacing w:line="360" w:lineRule="atLeast"/>
              <w:jc w:val="center"/>
              <w:rPr>
                <w:rFonts w:ascii="Times New Roman" w:hAnsi="Times New Roman" w:cs="Times New Roman"/>
                <w:szCs w:val="21"/>
              </w:rPr>
            </w:pPr>
            <w:r>
              <w:rPr>
                <w:rFonts w:ascii="Times New Roman" w:hAnsi="Times New Roman" w:cs="Times New Roman"/>
                <w:szCs w:val="21"/>
              </w:rPr>
              <w:t>2.2</w:t>
            </w:r>
          </w:p>
        </w:tc>
        <w:tc>
          <w:tcPr>
            <w:tcW w:w="1695" w:type="dxa"/>
            <w:tcBorders>
              <w:top w:val="single" w:color="auto" w:sz="4" w:space="0"/>
              <w:bottom w:val="single" w:color="auto" w:sz="4" w:space="0"/>
              <w:right w:val="single" w:color="auto" w:sz="4" w:space="0"/>
            </w:tcBorders>
            <w:vAlign w:val="center"/>
          </w:tcPr>
          <w:p>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441"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070"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评审价＝修正后的报价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9327" w:type="dxa"/>
            <w:gridSpan w:val="4"/>
            <w:tcBorders>
              <w:top w:val="single" w:color="auto" w:sz="4" w:space="0"/>
              <w:bottom w:val="single" w:color="auto" w:sz="4" w:space="0"/>
              <w:right w:val="single" w:color="auto" w:sz="4" w:space="0"/>
            </w:tcBorders>
            <w:vAlign w:val="center"/>
          </w:tcPr>
          <w:p>
            <w:pPr>
              <w:spacing w:line="360" w:lineRule="atLeast"/>
              <w:rPr>
                <w:rFonts w:ascii="Times New Roman" w:hAnsi="Times New Roman" w:cs="Times New Roman"/>
                <w:szCs w:val="21"/>
              </w:rPr>
            </w:pPr>
            <w:r>
              <w:rPr>
                <w:rFonts w:ascii="Times New Roman" w:hAnsi="Times New Roman" w:cs="Times New Roman"/>
                <w:szCs w:val="21"/>
              </w:rPr>
              <w:t>需要补充的其他内容：</w:t>
            </w:r>
          </w:p>
          <w:p>
            <w:pPr>
              <w:spacing w:line="360" w:lineRule="atLeast"/>
              <w:rPr>
                <w:rFonts w:ascii="Times New Roman" w:hAnsi="Times New Roman" w:cs="Times New Roman"/>
                <w:szCs w:val="21"/>
              </w:rPr>
            </w:pPr>
            <w:r>
              <w:rPr>
                <w:rFonts w:ascii="Times New Roman" w:hAnsi="Times New Roman" w:cs="Times New Roman"/>
                <w:szCs w:val="21"/>
              </w:rPr>
              <w:t>……</w:t>
            </w:r>
          </w:p>
        </w:tc>
      </w:tr>
    </w:tbl>
    <w:p>
      <w:pPr>
        <w:bidi w:val="0"/>
        <w:jc w:val="left"/>
        <w:rPr>
          <w:rFonts w:ascii="Times New Roman" w:hAnsi="Times New Roman" w:eastAsia="黑体" w:cs="Times New Roman"/>
          <w:sz w:val="29"/>
          <w:szCs w:val="29"/>
        </w:rPr>
      </w:pPr>
    </w:p>
    <w:p>
      <w:pPr>
        <w:pStyle w:val="2"/>
        <w:rPr>
          <w:rFonts w:ascii="Times New Roman" w:hAnsi="Times New Roman" w:eastAsia="黑体" w:cs="Times New Roman"/>
          <w:sz w:val="29"/>
          <w:szCs w:val="29"/>
        </w:rPr>
      </w:pPr>
    </w:p>
    <w:p>
      <w:pPr>
        <w:pStyle w:val="3"/>
      </w:pPr>
    </w:p>
    <w:p>
      <w:pPr>
        <w:bidi w:val="0"/>
        <w:rPr>
          <w:rFonts w:ascii="Times New Roman" w:hAnsi="Times New Roman" w:eastAsia="黑体" w:cs="Times New Roman"/>
          <w:sz w:val="29"/>
          <w:szCs w:val="29"/>
        </w:rPr>
      </w:pPr>
    </w:p>
    <w:p>
      <w:pPr>
        <w:bidi w:val="0"/>
        <w:rPr>
          <w:rFonts w:ascii="Times New Roman" w:hAnsi="Times New Roman" w:eastAsia="黑体" w:cs="Times New Roman"/>
          <w:sz w:val="29"/>
          <w:szCs w:val="29"/>
        </w:rPr>
      </w:pPr>
    </w:p>
    <w:p>
      <w:pPr>
        <w:bidi w:val="0"/>
        <w:rPr>
          <w:rFonts w:ascii="Times New Roman" w:hAnsi="Times New Roman" w:eastAsia="黑体" w:cs="Times New Roman"/>
          <w:sz w:val="29"/>
          <w:szCs w:val="29"/>
        </w:rPr>
      </w:pPr>
    </w:p>
    <w:p>
      <w:pPr>
        <w:bidi w:val="0"/>
        <w:rPr>
          <w:rFonts w:ascii="Times New Roman" w:hAnsi="Times New Roman" w:eastAsia="黑体" w:cs="Times New Roman"/>
          <w:sz w:val="29"/>
          <w:szCs w:val="29"/>
        </w:rPr>
      </w:pPr>
    </w:p>
    <w:p>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pPr>
        <w:spacing w:line="440" w:lineRule="exact"/>
        <w:ind w:firstLine="420"/>
        <w:rPr>
          <w:rFonts w:ascii="Times New Roman" w:hAnsi="Times New Roman" w:cs="Times New Roman"/>
        </w:rPr>
      </w:pPr>
      <w:r>
        <w:rPr>
          <w:rFonts w:ascii="Times New Roman" w:hAnsi="Times New Roman" w:cs="Times New Roman"/>
        </w:rPr>
        <w:t>本次评审采用经评审的最低价法。评审小组对满足询比文件实质性要求的响应文件，按照评审价由低到高的顺序依次推荐成交候选人。如报价相同的，按照评审办法前附表中的规定确定成交候选人顺序。</w:t>
      </w:r>
    </w:p>
    <w:p>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pPr>
        <w:spacing w:line="440" w:lineRule="exact"/>
        <w:ind w:firstLine="420"/>
        <w:rPr>
          <w:rFonts w:ascii="Times New Roman" w:hAnsi="Times New Roman" w:cs="Times New Roman"/>
        </w:rPr>
      </w:pPr>
      <w:r>
        <w:rPr>
          <w:rFonts w:ascii="Times New Roman" w:hAnsi="Times New Roman" w:cs="Times New Roman"/>
        </w:rPr>
        <w:t>3.1.1评审小组依据本章第2.1.1项、第2.1.2项、第2.1.3项规定的标准对响应文件进行评审。有一项不符合评审标准的，评审小组应否决其响应文件。</w:t>
      </w:r>
    </w:p>
    <w:p>
      <w:pPr>
        <w:spacing w:line="440" w:lineRule="exact"/>
        <w:ind w:firstLine="420"/>
        <w:rPr>
          <w:rFonts w:ascii="Times New Roman" w:hAnsi="Times New Roman" w:cs="Times New Roman"/>
        </w:rPr>
      </w:pPr>
      <w:r>
        <w:rPr>
          <w:rFonts w:ascii="Times New Roman" w:hAnsi="Times New Roman" w:cs="Times New Roman"/>
        </w:rPr>
        <w:t>3.1.2 响应文件中填报的报价、服务期、质量标准、安全目标前后不一致，且报价函中填写的内容满足询比文件要求时，按细微偏差处理，并以报价函填报的为准。</w:t>
      </w:r>
    </w:p>
    <w:p>
      <w:pPr>
        <w:spacing w:line="440" w:lineRule="exact"/>
        <w:ind w:firstLine="420"/>
        <w:rPr>
          <w:rFonts w:ascii="Times New Roman" w:hAnsi="Times New Roman" w:cs="Times New Roman"/>
        </w:rPr>
      </w:pPr>
      <w:r>
        <w:rPr>
          <w:rFonts w:ascii="Times New Roman" w:hAnsi="Times New Roman" w:cs="Times New Roman"/>
        </w:rPr>
        <w:t>3.1.3 报价存在以下细微偏差的，评审小组按以上原则对报价进行处理，并要求供应商书面澄清确认，供应商拒不澄清确认的，评审小组应当否决其报价。</w:t>
      </w:r>
    </w:p>
    <w:p>
      <w:pPr>
        <w:spacing w:line="440" w:lineRule="exact"/>
        <w:ind w:firstLine="420"/>
        <w:rPr>
          <w:rFonts w:ascii="Times New Roman" w:hAnsi="Times New Roman" w:cs="Times New Roman"/>
        </w:rPr>
      </w:pPr>
      <w:r>
        <w:rPr>
          <w:rFonts w:ascii="Times New Roman" w:hAnsi="Times New Roman" w:cs="Times New Roman"/>
        </w:rPr>
        <w:t>（1）报价有算术错误的，评审小组按以下原则对报价进行修正，修正的价格经供应商书面确认后具有约束力。供应商不接受修正价格的，评审小组应否决其报价。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rPr>
      </w:pPr>
      <w:r>
        <w:rPr>
          <w:rFonts w:ascii="Times New Roman" w:hAnsi="Times New Roman" w:cs="Times New Roman"/>
        </w:rPr>
        <w:t>①响应文件中的大写金额与小写金额不一致的，以大写金额为准；</w:t>
      </w:r>
    </w:p>
    <w:p>
      <w:pPr>
        <w:spacing w:line="440" w:lineRule="exact"/>
        <w:ind w:firstLine="420"/>
        <w:rPr>
          <w:rFonts w:ascii="Times New Roman" w:hAnsi="Times New Roman" w:cs="Times New Roman"/>
        </w:rPr>
      </w:pPr>
      <w:r>
        <w:rPr>
          <w:rFonts w:ascii="Times New Roman" w:hAnsi="Times New Roman" w:cs="Times New Roman"/>
        </w:rPr>
        <w:t>②总价金额与依据单价计算出的结果不一致的，以单价金额为准修正总价，但单价金额小数点有明显错误的除外；</w:t>
      </w:r>
    </w:p>
    <w:p>
      <w:pPr>
        <w:spacing w:line="440" w:lineRule="exact"/>
        <w:ind w:firstLine="420"/>
        <w:rPr>
          <w:rFonts w:ascii="Times New Roman" w:hAnsi="Times New Roman" w:cs="Times New Roman"/>
        </w:rPr>
      </w:pPr>
      <w:r>
        <w:rPr>
          <w:rFonts w:ascii="Times New Roman" w:hAnsi="Times New Roman" w:cs="Times New Roman"/>
        </w:rPr>
        <w:t>③当单价与数量相乘不等于合价时，以单价计算为准，如果单价有明显的小数点位置差错，应以标出的合价为准，同时对单价予以修正；</w:t>
      </w:r>
    </w:p>
    <w:p>
      <w:pPr>
        <w:spacing w:line="440" w:lineRule="exact"/>
        <w:ind w:firstLine="420"/>
        <w:rPr>
          <w:rFonts w:ascii="Times New Roman" w:hAnsi="Times New Roman" w:cs="Times New Roman"/>
        </w:rPr>
      </w:pPr>
      <w:r>
        <w:rPr>
          <w:rFonts w:ascii="Times New Roman" w:hAnsi="Times New Roman" w:cs="Times New Roman"/>
        </w:rPr>
        <w:t>④当各子目的合价累计不等于总价时，应以各子目合价累计数为准，修正总价。</w:t>
      </w:r>
    </w:p>
    <w:p>
      <w:pPr>
        <w:spacing w:line="440" w:lineRule="exact"/>
        <w:ind w:firstLine="420"/>
        <w:rPr>
          <w:rFonts w:ascii="Times New Roman" w:hAnsi="Times New Roman" w:cs="Times New Roman"/>
        </w:rPr>
      </w:pPr>
      <w:r>
        <w:rPr>
          <w:rFonts w:ascii="Times New Roman" w:hAnsi="Times New Roman" w:cs="Times New Roman"/>
        </w:rPr>
        <w:t>（2）报价清单中的报价有其他错误的，评审小组按以下原则对报价进行修正，修正的价格经供应商书面确认后具有约束力。供应商不接受修正价格的，评审小组应否决其报价。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rPr>
      </w:pPr>
      <w:r>
        <w:rPr>
          <w:rFonts w:ascii="Times New Roman" w:hAnsi="Times New Roman" w:cs="Times New Roman"/>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pPr>
        <w:spacing w:line="440" w:lineRule="exact"/>
        <w:ind w:firstLine="420"/>
        <w:rPr>
          <w:rFonts w:ascii="Times New Roman" w:hAnsi="Times New Roman" w:cs="Times New Roman"/>
        </w:rPr>
      </w:pPr>
      <w:r>
        <w:rPr>
          <w:rFonts w:ascii="Times New Roman" w:hAnsi="Times New Roman" w:cs="Times New Roman"/>
        </w:rPr>
        <w:t>②在采购人给定的清单中多报了某个子目的单价、合价或总额价，或所报单价、合价或总额价增加了报价范围，则从报价中扣除多报的子目报价或子目报价中增加了报价范围的部分报价。</w:t>
      </w:r>
    </w:p>
    <w:p>
      <w:pPr>
        <w:spacing w:line="440" w:lineRule="exact"/>
        <w:ind w:firstLine="420"/>
        <w:rPr>
          <w:rFonts w:ascii="Times New Roman" w:hAnsi="Times New Roman" w:cs="Times New Roman"/>
        </w:rPr>
      </w:pPr>
      <w:r>
        <w:rPr>
          <w:rFonts w:ascii="Times New Roman" w:hAnsi="Times New Roman" w:cs="Times New Roman"/>
        </w:rPr>
        <w:t>③当单价与数量的乘积与合价（金额）虽然一致，但供应商修改了该子目的数量，则其合价按采购人给定的数量乘以供应商所报单价予以修正。</w:t>
      </w:r>
    </w:p>
    <w:p>
      <w:pPr>
        <w:spacing w:line="440" w:lineRule="exact"/>
        <w:ind w:firstLine="420"/>
        <w:rPr>
          <w:rFonts w:ascii="Times New Roman" w:hAnsi="Times New Roman" w:cs="Times New Roman"/>
        </w:rPr>
      </w:pPr>
      <w:r>
        <w:rPr>
          <w:rFonts w:ascii="Times New Roman" w:hAnsi="Times New Roman" w:cs="Times New Roman"/>
        </w:rPr>
        <w:t>④当各子目的合价累计不等于总价时，应以各子目合价累计数为准，修正总价。</w:t>
      </w:r>
    </w:p>
    <w:p>
      <w:pPr>
        <w:spacing w:line="440" w:lineRule="exact"/>
        <w:ind w:firstLine="420"/>
        <w:rPr>
          <w:rFonts w:ascii="Times New Roman" w:hAnsi="Times New Roman" w:cs="Times New Roman"/>
        </w:rPr>
      </w:pPr>
      <w:r>
        <w:rPr>
          <w:rFonts w:ascii="Times New Roman" w:hAnsi="Times New Roman" w:cs="Times New Roman"/>
        </w:rPr>
        <w:t>3.1.4 修正后的最终报价若超过最高限价（如有），评审小组应否决其报价。</w:t>
      </w:r>
    </w:p>
    <w:p>
      <w:pPr>
        <w:spacing w:line="440" w:lineRule="exact"/>
        <w:ind w:firstLine="420"/>
        <w:rPr>
          <w:rFonts w:ascii="Times New Roman" w:hAnsi="Times New Roman" w:cs="Times New Roman"/>
        </w:rPr>
      </w:pPr>
      <w:r>
        <w:rPr>
          <w:rFonts w:ascii="Times New Roman" w:hAnsi="Times New Roman" w:cs="Times New Roman"/>
        </w:rPr>
        <w:t xml:space="preserve">3.1.5 </w:t>
      </w:r>
      <w:r>
        <w:rPr>
          <w:rFonts w:ascii="Times New Roman" w:hAnsi="Times New Roman" w:cs="Times New Roman"/>
          <w:szCs w:val="21"/>
        </w:rPr>
        <w:t>修正后的</w:t>
      </w:r>
      <w:r>
        <w:rPr>
          <w:rFonts w:ascii="Times New Roman" w:hAnsi="Times New Roman" w:cs="Times New Roman"/>
        </w:rPr>
        <w:t>最终报价参与评审价得分的计算，并作为签订合同的依据。</w:t>
      </w:r>
    </w:p>
    <w:p>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pPr>
        <w:spacing w:line="440" w:lineRule="exact"/>
        <w:ind w:firstLine="440"/>
        <w:rPr>
          <w:rFonts w:ascii="Times New Roman" w:hAnsi="Times New Roman" w:cs="Times New Roman"/>
        </w:rPr>
      </w:pPr>
      <w:r>
        <w:rPr>
          <w:rFonts w:ascii="Times New Roman" w:hAnsi="Times New Roman" w:cs="Times New Roman"/>
        </w:rPr>
        <w:t>评审小组按本章第2.2款规定进行评审价排序。</w:t>
      </w:r>
    </w:p>
    <w:p>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 否决响应文件的其他情形</w:t>
      </w:r>
    </w:p>
    <w:p>
      <w:pPr>
        <w:spacing w:line="440" w:lineRule="exact"/>
        <w:ind w:firstLine="420"/>
        <w:rPr>
          <w:rFonts w:ascii="Times New Roman" w:hAnsi="Times New Roman" w:cs="Times New Roman"/>
        </w:rPr>
      </w:pPr>
      <w:r>
        <w:rPr>
          <w:rFonts w:ascii="Times New Roman" w:hAnsi="Times New Roman" w:cs="Times New Roman"/>
        </w:rPr>
        <w:t>评审小组应对在评审过程中发现供应商存在串通报价、弄虚作假、行贿等违法行为的，评审小组应否决其响应文件。</w:t>
      </w:r>
    </w:p>
    <w:p>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pPr>
        <w:spacing w:line="440" w:lineRule="exact"/>
        <w:ind w:firstLine="420"/>
        <w:rPr>
          <w:rFonts w:ascii="Times New Roman" w:hAnsi="Times New Roman" w:cs="Times New Roman"/>
        </w:rPr>
      </w:pPr>
      <w:r>
        <w:rPr>
          <w:rFonts w:ascii="Times New Roman" w:hAnsi="Times New Roman" w:cs="Times New Roman"/>
        </w:rPr>
        <w:t>3.4.1 在评审过程中，评审小组可以书面形式要求供应商对响应文件中含义不明确、对同类问题表述不一致或者有明显文字错误的内容做必要的澄清。评审小组不接受供应商主动提出的澄清。</w:t>
      </w:r>
    </w:p>
    <w:p>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pPr>
        <w:spacing w:line="440" w:lineRule="exact"/>
        <w:ind w:firstLine="420"/>
        <w:rPr>
          <w:rFonts w:ascii="Times New Roman" w:hAnsi="Times New Roman" w:cs="Times New Roman"/>
        </w:rPr>
      </w:pPr>
      <w:r>
        <w:rPr>
          <w:rFonts w:ascii="Times New Roman" w:hAnsi="Times New Roman" w:cs="Times New Roman"/>
        </w:rPr>
        <w:t>评审小组完成评审后，应当向采购人提交评审报告。评审报告应当如实记载以下内容：</w:t>
      </w:r>
    </w:p>
    <w:p>
      <w:pPr>
        <w:spacing w:line="440" w:lineRule="exact"/>
        <w:ind w:firstLine="420"/>
        <w:rPr>
          <w:rFonts w:ascii="Times New Roman" w:hAnsi="Times New Roman" w:cs="Times New Roman"/>
        </w:rPr>
      </w:pPr>
      <w:bookmarkStart w:id="135" w:name="_Toc218_WPSOffice_Level2"/>
      <w:bookmarkStart w:id="136" w:name="_Toc21524_WPSOffice_Level2"/>
      <w:bookmarkStart w:id="137" w:name="_Toc12245_WPSOffice_Level2"/>
      <w:r>
        <w:rPr>
          <w:rFonts w:ascii="Times New Roman" w:hAnsi="Times New Roman" w:cs="Times New Roman"/>
        </w:rPr>
        <w:t>（一）采购项目基本情况</w:t>
      </w:r>
      <w:bookmarkEnd w:id="135"/>
      <w:bookmarkEnd w:id="136"/>
      <w:bookmarkEnd w:id="137"/>
    </w:p>
    <w:p>
      <w:pPr>
        <w:spacing w:line="440" w:lineRule="exact"/>
        <w:ind w:firstLine="420"/>
        <w:rPr>
          <w:rFonts w:ascii="Times New Roman" w:hAnsi="Times New Roman" w:cs="Times New Roman"/>
        </w:rPr>
      </w:pPr>
      <w:bookmarkStart w:id="138" w:name="_Toc5856_WPSOffice_Level2"/>
      <w:bookmarkStart w:id="139" w:name="_Toc31322_WPSOffice_Level2"/>
      <w:bookmarkStart w:id="140" w:name="_Toc8414_WPSOffice_Level2"/>
      <w:r>
        <w:rPr>
          <w:rFonts w:ascii="Times New Roman" w:hAnsi="Times New Roman" w:cs="Times New Roman"/>
        </w:rPr>
        <w:t>（二）采购过程回顾</w:t>
      </w:r>
      <w:bookmarkEnd w:id="138"/>
      <w:bookmarkEnd w:id="139"/>
      <w:bookmarkEnd w:id="140"/>
    </w:p>
    <w:p>
      <w:pPr>
        <w:spacing w:line="440" w:lineRule="exact"/>
        <w:ind w:firstLine="420"/>
        <w:rPr>
          <w:rFonts w:ascii="Times New Roman" w:hAnsi="Times New Roman" w:cs="Times New Roman"/>
        </w:rPr>
      </w:pPr>
      <w:bookmarkStart w:id="141" w:name="_Toc1346_WPSOffice_Level2"/>
      <w:bookmarkStart w:id="142" w:name="_Toc15620_WPSOffice_Level2"/>
      <w:bookmarkStart w:id="143" w:name="_Toc2932_WPSOffice_Level2"/>
      <w:r>
        <w:rPr>
          <w:rFonts w:ascii="Times New Roman" w:hAnsi="Times New Roman" w:cs="Times New Roman"/>
        </w:rPr>
        <w:t>（三）评审小组成员名单</w:t>
      </w:r>
      <w:bookmarkEnd w:id="141"/>
      <w:bookmarkEnd w:id="142"/>
      <w:bookmarkEnd w:id="143"/>
    </w:p>
    <w:p>
      <w:pPr>
        <w:spacing w:line="440" w:lineRule="exact"/>
        <w:ind w:firstLine="420"/>
        <w:rPr>
          <w:rFonts w:ascii="Times New Roman" w:hAnsi="Times New Roman" w:cs="Times New Roman"/>
        </w:rPr>
      </w:pPr>
      <w:bookmarkStart w:id="144" w:name="_Toc32316_WPSOffice_Level2"/>
      <w:bookmarkStart w:id="145" w:name="_Toc14464_WPSOffice_Level2"/>
      <w:bookmarkStart w:id="146" w:name="_Toc14207_WPSOffice_Level2"/>
      <w:r>
        <w:rPr>
          <w:rFonts w:ascii="Times New Roman" w:hAnsi="Times New Roman" w:cs="Times New Roman"/>
        </w:rPr>
        <w:t>（四）询比评审工作</w:t>
      </w:r>
      <w:bookmarkEnd w:id="144"/>
      <w:bookmarkEnd w:id="145"/>
      <w:bookmarkEnd w:id="146"/>
    </w:p>
    <w:p>
      <w:pPr>
        <w:spacing w:line="440" w:lineRule="exact"/>
        <w:ind w:firstLine="420"/>
        <w:rPr>
          <w:rFonts w:ascii="Times New Roman" w:hAnsi="Times New Roman" w:cs="Times New Roman"/>
        </w:rPr>
      </w:pPr>
      <w:r>
        <w:rPr>
          <w:rFonts w:ascii="Times New Roman" w:hAnsi="Times New Roman" w:cs="Times New Roman"/>
        </w:rPr>
        <w:t>1、评审办法</w:t>
      </w:r>
    </w:p>
    <w:p>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pPr>
        <w:spacing w:line="440" w:lineRule="exact"/>
        <w:ind w:firstLine="420"/>
        <w:rPr>
          <w:rFonts w:ascii="Times New Roman" w:hAnsi="Times New Roman" w:cs="Times New Roman"/>
        </w:rPr>
      </w:pPr>
      <w:r>
        <w:rPr>
          <w:rFonts w:ascii="Times New Roman" w:hAnsi="Times New Roman" w:cs="Times New Roman"/>
        </w:rPr>
        <w:t>3、详细评审情况（供应商的评审价评审情况）</w:t>
      </w:r>
    </w:p>
    <w:p>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pPr>
        <w:spacing w:line="440" w:lineRule="exact"/>
        <w:ind w:firstLine="420"/>
        <w:rPr>
          <w:rFonts w:ascii="Times New Roman" w:hAnsi="Times New Roman" w:cs="Times New Roman"/>
        </w:rPr>
      </w:pPr>
      <w:r>
        <w:rPr>
          <w:rFonts w:ascii="Times New Roman" w:hAnsi="Times New Roman" w:cs="Times New Roman"/>
        </w:rPr>
        <w:t>5、推荐候选供应商排序</w:t>
      </w:r>
    </w:p>
    <w:p>
      <w:pPr>
        <w:spacing w:line="440" w:lineRule="exact"/>
        <w:ind w:firstLine="420"/>
        <w:rPr>
          <w:rFonts w:ascii="Times New Roman" w:hAnsi="Times New Roman" w:cs="Times New Roman"/>
        </w:rPr>
      </w:pPr>
      <w:bookmarkStart w:id="147" w:name="_Toc5114_WPSOffice_Level2"/>
      <w:bookmarkStart w:id="148" w:name="_Toc3913_WPSOffice_Level2"/>
      <w:bookmarkStart w:id="149" w:name="_Toc13397_WPSOffice_Level2"/>
      <w:r>
        <w:rPr>
          <w:rFonts w:ascii="Times New Roman" w:hAnsi="Times New Roman" w:cs="Times New Roman"/>
        </w:rPr>
        <w:t>（五）需要说明的其他事项</w:t>
      </w:r>
      <w:bookmarkEnd w:id="147"/>
      <w:bookmarkEnd w:id="148"/>
      <w:bookmarkEnd w:id="149"/>
    </w:p>
    <w:p>
      <w:pPr>
        <w:spacing w:line="440" w:lineRule="exact"/>
        <w:ind w:firstLine="420"/>
        <w:rPr>
          <w:rFonts w:ascii="Times New Roman" w:hAnsi="Times New Roman" w:cs="Times New Roman"/>
        </w:rPr>
      </w:pPr>
      <w:bookmarkStart w:id="150" w:name="_Toc3031_WPSOffice_Level2"/>
      <w:bookmarkStart w:id="151" w:name="_Toc8934_WPSOffice_Level2"/>
      <w:bookmarkStart w:id="152" w:name="_Toc23800_WPSOffice_Level2"/>
      <w:r>
        <w:rPr>
          <w:rFonts w:ascii="Times New Roman" w:hAnsi="Times New Roman" w:cs="Times New Roman"/>
        </w:rPr>
        <w:t>（六）评审附表</w:t>
      </w:r>
      <w:bookmarkEnd w:id="150"/>
      <w:bookmarkEnd w:id="151"/>
      <w:bookmarkEnd w:id="152"/>
    </w:p>
    <w:p>
      <w:pPr>
        <w:spacing w:line="440" w:lineRule="exact"/>
        <w:ind w:firstLine="420"/>
        <w:rPr>
          <w:rFonts w:ascii="Times New Roman" w:hAnsi="Times New Roman" w:cs="Times New Roman"/>
        </w:rPr>
      </w:pPr>
      <w:r>
        <w:rPr>
          <w:rFonts w:ascii="Times New Roman" w:hAnsi="Times New Roman" w:cs="Times New Roman"/>
        </w:rPr>
        <w:t>1、响应文件开启记录表</w:t>
      </w:r>
    </w:p>
    <w:p>
      <w:pPr>
        <w:spacing w:line="440" w:lineRule="exact"/>
        <w:ind w:firstLine="420"/>
        <w:rPr>
          <w:rFonts w:ascii="Times New Roman" w:hAnsi="Times New Roman" w:cs="Times New Roman"/>
        </w:rPr>
      </w:pPr>
      <w:r>
        <w:rPr>
          <w:rFonts w:ascii="Times New Roman" w:hAnsi="Times New Roman" w:cs="Times New Roman"/>
        </w:rPr>
        <w:t>2、评审表格</w:t>
      </w:r>
    </w:p>
    <w:p>
      <w:pPr>
        <w:rPr>
          <w:rFonts w:ascii="Times New Roman" w:hAnsi="Times New Roman" w:cs="Times New Roman"/>
        </w:rPr>
      </w:pPr>
      <w:r>
        <w:rPr>
          <w:rFonts w:ascii="Times New Roman" w:hAnsi="Times New Roman" w:cs="Times New Roman"/>
        </w:rPr>
        <w:br w:type="page"/>
      </w:r>
    </w:p>
    <w:p>
      <w:pPr>
        <w:pStyle w:val="4"/>
        <w:numPr>
          <w:ilvl w:val="0"/>
          <w:numId w:val="1"/>
        </w:numPr>
        <w:spacing w:before="312" w:after="312"/>
        <w:ind w:firstLine="0"/>
        <w:rPr>
          <w:rFonts w:ascii="Times New Roman" w:hAnsi="Times New Roman" w:eastAsia="宋体" w:cs="Times New Roman"/>
        </w:rPr>
      </w:pPr>
      <w:bookmarkStart w:id="153" w:name="_Toc13270_WPSOffice_Level1"/>
      <w:r>
        <w:rPr>
          <w:rFonts w:ascii="Times New Roman" w:hAnsi="Times New Roman" w:eastAsia="宋体" w:cs="Times New Roman"/>
        </w:rPr>
        <w:t>合同内容</w:t>
      </w:r>
      <w:bookmarkEnd w:id="153"/>
    </w:p>
    <w:p>
      <w:pPr>
        <w:spacing w:line="360" w:lineRule="auto"/>
        <w:ind w:firstLine="480" w:firstLineChars="200"/>
        <w:jc w:val="center"/>
        <w:rPr>
          <w:rFonts w:hint="eastAsia" w:ascii="Calibri" w:hAnsi="宋体" w:eastAsia="宋体" w:cs="Times New Roman"/>
          <w:b/>
          <w:color w:val="auto"/>
          <w:sz w:val="24"/>
          <w:highlight w:val="none"/>
        </w:rPr>
      </w:pPr>
      <w:bookmarkStart w:id="154" w:name="_bookmark259"/>
      <w:bookmarkEnd w:id="154"/>
      <w:bookmarkStart w:id="155" w:name="_Toc17834_WPSOffice_Level1"/>
      <w:r>
        <w:rPr>
          <w:rFonts w:hint="eastAsia" w:ascii="Calibri" w:hAnsi="宋体" w:eastAsia="宋体" w:cs="Times New Roman"/>
          <w:b/>
          <w:color w:val="auto"/>
          <w:sz w:val="24"/>
          <w:highlight w:val="none"/>
        </w:rPr>
        <w:t>第一节  通用合同条款</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1</w:t>
      </w:r>
      <w:r>
        <w:rPr>
          <w:rFonts w:hint="eastAsia" w:ascii="Calibri" w:hAnsi="宋体" w:eastAsia="宋体" w:cs="Times New Roman"/>
          <w:b/>
          <w:color w:val="auto"/>
          <w:sz w:val="21"/>
          <w:szCs w:val="21"/>
          <w:highlight w:val="none"/>
        </w:rPr>
        <w:t>、定义</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本合同中的下列术语应解释为：</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）“合同”系指买卖双方签署的、合同格式中载明的买卖双方所达成的协议，包括所有的附件、附录和构成合同的其它文件。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）“合同价”系指根据合同规定，在卖方完全履行合同义务后买方应付给卖方的价格。</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3</w:t>
      </w:r>
      <w:r>
        <w:rPr>
          <w:rFonts w:hint="eastAsia" w:ascii="Calibri" w:hAnsi="宋体" w:eastAsia="宋体" w:cs="Times New Roman"/>
          <w:color w:val="auto"/>
          <w:sz w:val="21"/>
          <w:szCs w:val="21"/>
          <w:highlight w:val="none"/>
        </w:rPr>
        <w:t>）“货物”系指卖方根据合同规定须向买方提供设备及其技术资料和其它材料。</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4</w:t>
      </w:r>
      <w:r>
        <w:rPr>
          <w:rFonts w:hint="eastAsia" w:ascii="Calibri" w:hAnsi="宋体" w:eastAsia="宋体" w:cs="Times New Roman"/>
          <w:color w:val="auto"/>
          <w:sz w:val="21"/>
          <w:szCs w:val="21"/>
          <w:highlight w:val="none"/>
        </w:rPr>
        <w:t>）“服务”系指根据合同规定卖方承担与供货有关的辅助服务，如运输、保险等。</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5</w:t>
      </w:r>
      <w:r>
        <w:rPr>
          <w:rFonts w:hint="eastAsia" w:ascii="Calibri" w:hAnsi="宋体" w:eastAsia="宋体" w:cs="Times New Roman"/>
          <w:color w:val="auto"/>
          <w:sz w:val="21"/>
          <w:szCs w:val="21"/>
          <w:highlight w:val="none"/>
        </w:rPr>
        <w:t>）“买方”系指购买货物及服务的单位。</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6</w:t>
      </w:r>
      <w:r>
        <w:rPr>
          <w:rFonts w:hint="eastAsia" w:ascii="Calibri" w:hAnsi="宋体" w:eastAsia="宋体" w:cs="Times New Roman"/>
          <w:color w:val="auto"/>
          <w:sz w:val="21"/>
          <w:szCs w:val="21"/>
          <w:highlight w:val="none"/>
        </w:rPr>
        <w:t>）“卖方”系指根据合同规定提供货物和服务的具有法人资格的公司或实体。</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（7）“现场”系指合同项下货物将要进行安装和运行的地点。</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（8）“验收”系指合同双方依据规定的程序和条件确认合同项下的货物是否符合技术规范的要求。</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（9）“质量保证期”系指乙方保证其提供货物和服务质量的时期，在该时期内软硬件出现的任何故障及缺陷均由乙方负责免费修补、维修或更换。</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rPr>
        <w:t>、技术规范</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卖方所提交货物的技术规范应与招标文件规定的技术规范和技术规范附件（如果有的话）及其投标文件的技术规范偏差表（如果被买方接受的话）相一致。</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若技术规范中无相应说明，则以国家有关部门最新颁布实施的相应标准及规范为准。</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3、履约担保</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宋体" w:hAnsi="宋体" w:eastAsia="宋体" w:cs="宋体"/>
          <w:color w:val="auto"/>
          <w:sz w:val="21"/>
          <w:szCs w:val="21"/>
          <w:highlight w:val="none"/>
        </w:rPr>
        <w:t>金额为¥5000.00（伍仟元整），设备到货并经验收合格后28天内无严重质量问题时，一次性无息返还</w:t>
      </w:r>
      <w:r>
        <w:rPr>
          <w:rFonts w:hint="eastAsia" w:ascii="Calibri" w:hAnsi="宋体" w:eastAsia="宋体" w:cs="Times New Roman"/>
          <w:color w:val="auto"/>
          <w:sz w:val="21"/>
          <w:szCs w:val="21"/>
          <w:highlight w:val="none"/>
        </w:rPr>
        <w:t>。</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4、专利权</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卖方应保护买方在使用该货物或其他任何一部分时不受第三方提出侵犯专利权、商标权或工业设计权的指控。如果任何第三方提出侵权指控，卖方须与第三方交涉并承担可能发生的一切法律责任和费用。</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5、包装要求</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5.</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 xml:space="preserve"> 除合同另有规定外，卖方提供的全部货物，均应采用国家或专业标准保护措施进行包装，使包装应适应于远距离运输、防潮、防震、防锈和防粗暴装卸，确保货物安全无损运抵现场。由于包装不善所引起的货物锈蚀、损坏和损失均由卖方承担。</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5.</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 xml:space="preserve"> 每件包装箱内应附一份详细装箱单和质量合格证。</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6、装运标志</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卖方应在每一包装箱的四侧用不褪色的油漆以醒目的中文字样做出下列标记：</w:t>
      </w:r>
    </w:p>
    <w:p>
      <w:pPr>
        <w:spacing w:line="288" w:lineRule="auto"/>
        <w:ind w:firstLine="420" w:firstLineChars="200"/>
        <w:jc w:val="left"/>
        <w:rPr>
          <w:rFonts w:hint="eastAsia" w:ascii="Calibri" w:hAnsi="宋体" w:eastAsia="宋体" w:cs="Times New Roman"/>
          <w:color w:val="auto"/>
          <w:sz w:val="21"/>
          <w:szCs w:val="21"/>
          <w:highlight w:val="none"/>
          <w:u w:val="singl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）收货人：</w:t>
      </w:r>
    </w:p>
    <w:p>
      <w:pPr>
        <w:spacing w:line="288" w:lineRule="auto"/>
        <w:ind w:firstLine="420" w:firstLineChars="200"/>
        <w:jc w:val="left"/>
        <w:rPr>
          <w:rFonts w:hint="eastAsia" w:ascii="Calibri" w:hAnsi="宋体" w:eastAsia="宋体" w:cs="Times New Roman"/>
          <w:color w:val="auto"/>
          <w:sz w:val="21"/>
          <w:szCs w:val="21"/>
          <w:highlight w:val="none"/>
          <w:u w:val="singl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）合同号：</w:t>
      </w:r>
    </w:p>
    <w:p>
      <w:pPr>
        <w:spacing w:line="288" w:lineRule="auto"/>
        <w:ind w:firstLine="420" w:firstLineChars="200"/>
        <w:jc w:val="left"/>
        <w:rPr>
          <w:rFonts w:hint="eastAsia" w:ascii="Calibri" w:hAnsi="宋体" w:eastAsia="宋体" w:cs="Times New Roman"/>
          <w:color w:val="auto"/>
          <w:sz w:val="21"/>
          <w:szCs w:val="21"/>
          <w:highlight w:val="none"/>
          <w:u w:val="single"/>
        </w:rPr>
      </w:pPr>
      <w:r>
        <w:rPr>
          <w:rFonts w:hint="eastAsia" w:ascii="Calibri" w:hAnsi="宋体" w:eastAsia="宋体" w:cs="Times New Roman"/>
          <w:color w:val="auto"/>
          <w:sz w:val="21"/>
          <w:szCs w:val="21"/>
          <w:highlight w:val="none"/>
        </w:rPr>
        <w:t>（</w:t>
      </w:r>
      <w:r>
        <w:rPr>
          <w:rFonts w:ascii="Calibri" w:hAnsi="宋体" w:eastAsia="宋体" w:cs="Times New Roman"/>
          <w:color w:val="auto"/>
          <w:sz w:val="21"/>
          <w:szCs w:val="21"/>
          <w:highlight w:val="none"/>
        </w:rPr>
        <w:t>3</w:t>
      </w:r>
      <w:r>
        <w:rPr>
          <w:rFonts w:hint="eastAsia" w:ascii="Calibri" w:hAnsi="宋体" w:eastAsia="宋体" w:cs="Times New Roman"/>
          <w:color w:val="auto"/>
          <w:sz w:val="21"/>
          <w:szCs w:val="21"/>
          <w:highlight w:val="none"/>
        </w:rPr>
        <w:t>）装运标志：</w:t>
      </w:r>
    </w:p>
    <w:p>
      <w:pPr>
        <w:spacing w:line="288" w:lineRule="auto"/>
        <w:ind w:firstLine="420" w:firstLineChars="200"/>
        <w:jc w:val="left"/>
        <w:rPr>
          <w:rFonts w:hint="eastAsia" w:ascii="Calibri" w:hAnsi="宋体" w:eastAsia="宋体" w:cs="Times New Roman"/>
          <w:color w:val="auto"/>
          <w:sz w:val="21"/>
          <w:szCs w:val="21"/>
          <w:highlight w:val="none"/>
          <w:u w:val="single"/>
        </w:rPr>
      </w:pPr>
      <w:r>
        <w:rPr>
          <w:rFonts w:hint="eastAsia" w:ascii="Calibri" w:hAnsi="宋体" w:eastAsia="宋体" w:cs="Times New Roman"/>
          <w:color w:val="auto"/>
          <w:sz w:val="21"/>
          <w:szCs w:val="21"/>
          <w:highlight w:val="none"/>
        </w:rPr>
        <w:t>（4）目的地：</w:t>
      </w:r>
    </w:p>
    <w:p>
      <w:pPr>
        <w:spacing w:line="288" w:lineRule="auto"/>
        <w:ind w:firstLine="420" w:firstLineChars="200"/>
        <w:jc w:val="left"/>
        <w:rPr>
          <w:rFonts w:hint="eastAsia" w:ascii="Calibri" w:hAnsi="宋体" w:eastAsia="宋体" w:cs="Times New Roman"/>
          <w:color w:val="auto"/>
          <w:sz w:val="21"/>
          <w:szCs w:val="21"/>
          <w:highlight w:val="none"/>
          <w:u w:val="single"/>
        </w:rPr>
      </w:pPr>
      <w:r>
        <w:rPr>
          <w:rFonts w:hint="eastAsia" w:ascii="Calibri" w:hAnsi="宋体" w:eastAsia="宋体" w:cs="Times New Roman"/>
          <w:color w:val="auto"/>
          <w:sz w:val="21"/>
          <w:szCs w:val="21"/>
          <w:highlight w:val="none"/>
        </w:rPr>
        <w:t>（5）货物名称、品目号和箱号：</w:t>
      </w:r>
    </w:p>
    <w:p>
      <w:pPr>
        <w:spacing w:line="288" w:lineRule="auto"/>
        <w:ind w:firstLine="420" w:firstLineChars="200"/>
        <w:jc w:val="left"/>
        <w:rPr>
          <w:rFonts w:hint="eastAsia" w:ascii="Calibri" w:hAnsi="宋体" w:eastAsia="宋体" w:cs="Times New Roman"/>
          <w:color w:val="auto"/>
          <w:sz w:val="21"/>
          <w:szCs w:val="21"/>
          <w:highlight w:val="none"/>
          <w:u w:val="single"/>
        </w:rPr>
      </w:pPr>
      <w:r>
        <w:rPr>
          <w:rFonts w:hint="eastAsia" w:ascii="Calibri" w:hAnsi="宋体" w:eastAsia="宋体" w:cs="Times New Roman"/>
          <w:color w:val="auto"/>
          <w:sz w:val="21"/>
          <w:szCs w:val="21"/>
          <w:highlight w:val="none"/>
        </w:rPr>
        <w:t>（6）毛重</w:t>
      </w:r>
      <w:r>
        <w:rPr>
          <w:rFonts w:ascii="Calibri" w:hAnsi="宋体" w:eastAsia="宋体" w:cs="Times New Roman"/>
          <w:color w:val="auto"/>
          <w:sz w:val="21"/>
          <w:szCs w:val="21"/>
          <w:highlight w:val="none"/>
        </w:rPr>
        <w:t>/</w:t>
      </w:r>
      <w:r>
        <w:rPr>
          <w:rFonts w:hint="eastAsia" w:ascii="Calibri" w:hAnsi="宋体" w:eastAsia="宋体" w:cs="Times New Roman"/>
          <w:color w:val="auto"/>
          <w:sz w:val="21"/>
          <w:szCs w:val="21"/>
          <w:highlight w:val="none"/>
        </w:rPr>
        <w:t>净重（公斤）：</w:t>
      </w:r>
    </w:p>
    <w:p>
      <w:pPr>
        <w:spacing w:line="360" w:lineRule="auto"/>
        <w:ind w:firstLine="420" w:firstLineChars="200"/>
        <w:jc w:val="left"/>
        <w:rPr>
          <w:rFonts w:hint="eastAsia" w:ascii="Calibri" w:hAnsi="宋体" w:eastAsia="宋体" w:cs="Times New Roman"/>
          <w:color w:val="auto"/>
          <w:sz w:val="21"/>
          <w:szCs w:val="21"/>
          <w:highlight w:val="none"/>
          <w:u w:val="single"/>
        </w:rPr>
      </w:pPr>
      <w:r>
        <w:rPr>
          <w:rFonts w:hint="eastAsia" w:ascii="Calibri" w:hAnsi="宋体" w:eastAsia="宋体" w:cs="Times New Roman"/>
          <w:color w:val="auto"/>
          <w:sz w:val="21"/>
          <w:szCs w:val="21"/>
          <w:highlight w:val="none"/>
        </w:rPr>
        <w:t>（7）尺寸（长×宽×高，以厘米计）：</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 xml:space="preserve"> 如果货物单件重量在</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吨或</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吨以上，卖方应在每件包装箱的两侧用中文和适当的运输标记，标明“重心”和“吊装点”，以便装卸和搬运。</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根据货物的特点和运输的不同要求，卖方应在包装箱上清楚地标有“小心轻放”、“防潮”、“勿倒置”等字样和其他适当的标志。</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7、交货方式</w:t>
      </w:r>
    </w:p>
    <w:p>
      <w:pPr>
        <w:spacing w:line="360" w:lineRule="auto"/>
        <w:ind w:firstLine="420" w:firstLineChars="200"/>
        <w:jc w:val="left"/>
        <w:rPr>
          <w:rFonts w:hint="eastAsia" w:ascii="Calibri" w:hAnsi="宋体" w:eastAsia="宋体" w:cs="Times New Roman"/>
          <w:color w:val="auto"/>
          <w:sz w:val="21"/>
          <w:szCs w:val="21"/>
          <w:highlight w:val="none"/>
          <w:lang w:eastAsia="zh-CN"/>
        </w:rPr>
      </w:pPr>
      <w:r>
        <w:rPr>
          <w:rFonts w:hint="eastAsia" w:ascii="Calibri" w:hAnsi="宋体" w:eastAsia="宋体" w:cs="Times New Roman"/>
          <w:color w:val="auto"/>
          <w:sz w:val="21"/>
          <w:szCs w:val="21"/>
          <w:highlight w:val="none"/>
        </w:rPr>
        <w:t>7.</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 xml:space="preserve"> 交货方式为现场交货：卖方负责办理运输和保险，将货物运抵现场。有关运输和保险的一切费用由卖方承担，交付前货物灭失损毁风险由卖方承担。所有货物运抵现场的日期为交货日期</w:t>
      </w:r>
      <w:r>
        <w:rPr>
          <w:rFonts w:hint="eastAsia" w:ascii="Calibri" w:hAnsi="宋体" w:eastAsia="宋体" w:cs="Times New Roman"/>
          <w:color w:val="auto"/>
          <w:sz w:val="21"/>
          <w:szCs w:val="21"/>
          <w:highlight w:val="none"/>
          <w:lang w:eastAsia="zh-CN"/>
        </w:rPr>
        <w:t>。</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7.</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 xml:space="preserve"> 卖方应在合同规定的交货期前</w:t>
      </w:r>
      <w:r>
        <w:rPr>
          <w:rFonts w:ascii="Calibri" w:hAnsi="宋体" w:eastAsia="宋体" w:cs="Times New Roman"/>
          <w:color w:val="auto"/>
          <w:sz w:val="21"/>
          <w:szCs w:val="21"/>
          <w:highlight w:val="none"/>
        </w:rPr>
        <w:t>30</w:t>
      </w:r>
      <w:r>
        <w:rPr>
          <w:rFonts w:hint="eastAsia" w:ascii="Calibri" w:hAnsi="宋体" w:eastAsia="宋体" w:cs="Times New Roman"/>
          <w:color w:val="auto"/>
          <w:sz w:val="21"/>
          <w:szCs w:val="21"/>
          <w:highlight w:val="none"/>
        </w:rPr>
        <w:t>天以传真形式将合同号、货物名称、数量、包装箱件数、总毛重、总体积（立方米）和备妥待交货日期通知买方。同时卖方应用挂号信将详细交货清单一式六份（包括合同号、货物名称、规格、数量、总毛重、总体积（立方米）、包装箱件数和每个包装箱的尺寸（长×宽×高）、单价、总价和备妥待交日期以及对货物在运输和仓储中的特殊要求和注意事项）邮寄给买方。</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7.</w:t>
      </w:r>
      <w:r>
        <w:rPr>
          <w:rFonts w:ascii="Calibri" w:hAnsi="宋体" w:eastAsia="宋体" w:cs="Times New Roman"/>
          <w:color w:val="auto"/>
          <w:sz w:val="21"/>
          <w:szCs w:val="21"/>
          <w:highlight w:val="none"/>
        </w:rPr>
        <w:t>3</w:t>
      </w:r>
      <w:r>
        <w:rPr>
          <w:rFonts w:hint="eastAsia" w:ascii="Calibri" w:hAnsi="宋体" w:eastAsia="宋体" w:cs="Times New Roman"/>
          <w:color w:val="auto"/>
          <w:sz w:val="21"/>
          <w:szCs w:val="21"/>
          <w:highlight w:val="none"/>
        </w:rPr>
        <w:t xml:space="preserve"> 在现场交货和工厂交货条件下，卖方装运的货物不应超过合同规定的数量或重量。否则，卖方应对超运部分的数量或重量而引起的一切后果负责。</w:t>
      </w:r>
    </w:p>
    <w:p>
      <w:pPr>
        <w:spacing w:line="360" w:lineRule="auto"/>
        <w:ind w:firstLine="420" w:firstLineChars="200"/>
        <w:jc w:val="left"/>
        <w:rPr>
          <w:rFonts w:hint="default" w:ascii="Calibri" w:hAnsi="宋体" w:eastAsia="宋体" w:cs="Times New Roman"/>
          <w:color w:val="auto"/>
          <w:sz w:val="21"/>
          <w:szCs w:val="21"/>
          <w:highlight w:val="yellow"/>
          <w:lang w:val="en-US" w:eastAsia="zh-CN"/>
        </w:rPr>
      </w:pPr>
      <w:r>
        <w:rPr>
          <w:rFonts w:hint="eastAsia" w:ascii="Calibri" w:hAnsi="宋体" w:eastAsia="宋体" w:cs="Times New Roman"/>
          <w:color w:val="auto"/>
          <w:sz w:val="21"/>
          <w:szCs w:val="21"/>
          <w:highlight w:val="none"/>
          <w:lang w:val="en-US" w:eastAsia="zh-CN"/>
        </w:rPr>
        <w:t>7.4 如果交货日期有变动，卖方要根据买方的具体交货日期要求来执行。</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8、装运通知</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8.</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 xml:space="preserve"> 在现场交货和工厂交货条件下的货物，在卖方已通知买方货物已备妥待运输后</w:t>
      </w:r>
      <w:r>
        <w:rPr>
          <w:rFonts w:ascii="Calibri" w:hAnsi="宋体" w:eastAsia="宋体" w:cs="Times New Roman"/>
          <w:color w:val="auto"/>
          <w:sz w:val="21"/>
          <w:szCs w:val="21"/>
          <w:highlight w:val="none"/>
        </w:rPr>
        <w:t>24</w:t>
      </w:r>
      <w:r>
        <w:rPr>
          <w:rFonts w:hint="eastAsia" w:ascii="Calibri" w:hAnsi="宋体" w:eastAsia="宋体" w:cs="Times New Roman"/>
          <w:color w:val="auto"/>
          <w:sz w:val="21"/>
          <w:szCs w:val="21"/>
          <w:highlight w:val="none"/>
        </w:rPr>
        <w:t>小时之内，卖方应将合同号、货名、数量、毛重、总体积（立方米）、发票金额、运输工具名称及启运日期，以传真通知买方。</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8.2 如因卖方延误将上述内容用传真通知买方，由此引起的一切损失应由卖方负担。</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★9、保险</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9.1 由卖方办理自身人员、设备等保险以及第三者责任险，费用由卖方承担，包含在所报的单价或总额价中，不单独计量和支付。卖方在承担本项目实施过程中，由于未办理相应保险而造成的损失与联带责任，与买方无关。</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★10、技术资料</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合同项下技术资料（除合同特殊条款规定外）将以下列方式交付：</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10.1 合同生效后30天之内，卖方应将所提供的各种设备的中文技术资料七套，如目录索引、图纸、技术详细说明书、操作手册、使用指南、维修手册和/或服务手册和示意图寄给买方。</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10.2 另外一套完整的上述资料应包装好随同货物一起装箱发运。</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10.3 如果买方确认卖方提供的技术资料不完整或在运输过程中丢失，卖方保证在收到买方通知后3天内将这些资料免费寄给买方。</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10.4卖方在合同执行产品供货时必须提供原厂技术服务承诺书和原厂家售后服务承诺函。</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★11、质量保证</w:t>
      </w:r>
    </w:p>
    <w:p>
      <w:pPr>
        <w:spacing w:line="360" w:lineRule="auto"/>
        <w:ind w:firstLine="420" w:firstLineChars="200"/>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11.1 卖方应保证所提供的货物是全新、未使用过的、是用一流的工艺和最佳材料制造而成的，并完全符合合同规定的质量、规格和性能要求。卖方应保证所提供的货物经正确安装、正常运转和保养在其使用寿命期内应具有满意的性能。在货物质量保证期之内，卖方应对由于设计、工艺或材料的缺陷而发生的任何不足或故障负责。如有以次充好、以旧翻新的货物等，除承担约定的违约责任外，买方有权扣除履约保证金，并将供货方纳入供应商黑名单。</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11.2 凡卖方提供的国外（境外）货物，卖方要提供原产地及生产厂商证明，该证明要明确标明货物的型号、出厂号、出厂时间。文件要有正式的厂方签名或签章。</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11.3 根据买方按检验标准自己检验结果或买方当地质检部门的检验结果，或者在质量保证期内，如货物数量、质量或规格与合同不符，或证实货物存在缺陷，包括潜在缺陷或使用不符合要求的材料等，买方应尽快以书面形式通知卖方，提供维护、维修、更换直至索赔。</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11.4 卖方在收到买方11.3通知后24个小时内应免费维修或更换存在缺陷的货物或部件。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11.5 如果卖方在收到买方11.3通知后24个小时内没有弥补缺陷，买方可采取必要补救措施，但风险和费用将由卖方承担，费用可从质量保证金中扣除，扣除后卖方需补足，否则买方可按照未补足额度日千分之一收取违约金。</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11.6 如特殊条款有要求，按特殊条款要求执行。</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★12、检验</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12.1 在交货前，制造商应对货物的质量、规格、性能、数量和重量等进行详细而全面的检验，并出具一份证明货物符合合同规定的证书。该证书将作为申请付款单据的一部分，但有关质量、规格、性能、数量和重量的检验不应视为最终检验。制造商检验的结果和细节应在证书中加以说明。制造商在确定交货前的检验日期后，要提前7天通知买方，买方认为有必要时将派人参加出厂前检验。制造商承担买方派员的食宿和来往交通费用。如果制造商未通知买方，买方有权要求重做出厂前的检验。</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12.2 货物运抵现场后，买方将对货物的质量、规格、数量和重量进行检验，并出具检验证书。如发现货物的规格或数量或两者都与合同不符，买方有权在货物运抵现场后90天内，根据买方按检验标准自己检验的结果或当地质检部门出具的检验证书向卖方提出索赔，除责任由保险公司或运输部门承担的之外。</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12.3如果货物的质量和规格与合同不符，或在第11条规定的质量保证期内证实货物存在缺陷，包括潜在缺陷或使用不符合要求的材料，买方有权向卖方提出索赔。</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12.4买方有权提出在货物制造过程中派人到制造厂进行监造和测试，卖方有义务为买方监造人员提供方便。</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12.5在设备安装过程中，供货商对所供货物进行机电运转试验和性能试验时，必须提前通知买方。</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★13、索赔</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13.1 除责任应由保险公司或运输部门承担之外，买方有权根据卖方按检验标准自己检验的结果或当地技术质量监督管理部门或具有鉴定资质的机构出具的质检证书向卖方提出索赔。</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13.2 在根据合同规定的检验期和质量保证期内，如果卖方对买方提出的索赔和差异负有责任，卖方应按照买方同意的下列一种或多种方式解决索赔事宜：</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卖方同意退货，并按合同规定的同种货币将货款退还给买方，并承担由此发生的一切损失和费用，包括利息、银行手续费、运费、保险费、检验费、仓储费、装卸费以及为保护退回货物所需的其它必要费用。</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（2）根据货物低劣程度、损坏程度以及买方所遭损失的数额，经买卖双方商定降低货物的价格。</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3）用符合规格、质量和性能要求的新零件、部件或货物来更换有缺陷的部分或/和修补缺陷部分，卖方应承担其一切费用和风险，并负担买方所发生的一切直接费用。同时，卖方应按合同第11条规定，相应延长修补或更改换件的质量保证期。</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13.3 如果在买方发出索赔通知后30天内，卖方未做出答复，上述索赔应视为已被卖方接受。如卖方未能在买方提出索赔通知后30天内或买方同意的更长时间内，按照本合同第13.2条规定的任何一种方法解释决索赔事宜，买方有权向卖方提出补偿要求。</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★14、延期交货</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14.1 卖方应按照特殊条款中买方规定的时间到货并提供服务。</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14.2 在履行合同过程中，如果卖方遇到不能按时交货和提供服务的情况，应及时以书面形式将不能按时交货的理由、延误时间通知买方。买方在收到卖方通知书后，应进行分析，如果同意，可通过修改合同，酌情延长交货时间。</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14.3 如果卖方没有能被买方接受的理由拖延交货，将受到以下制裁：加收违约损失赔偿，直至终止合同。</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★15、违约赔偿</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color w:val="auto"/>
          <w:sz w:val="21"/>
          <w:szCs w:val="21"/>
          <w:highlight w:val="none"/>
        </w:rPr>
        <w:t>15.1 除合同第17条规定外，如果卖方没有按照合同规定的时间交货和提供服务，买方可从货款中扣除违约赔偿费，赔偿费为每迟交货一天，按合同价格的3%计收。但违约赔偿费的最高限额为合同价的30%。如果卖方在达到最高限额后仍不能交货，买方有权终止合同，终止合同不影响卖方承担违约赔偿损失。</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1</w:t>
      </w:r>
      <w:r>
        <w:rPr>
          <w:rFonts w:hint="eastAsia" w:ascii="Calibri" w:hAnsi="宋体" w:eastAsia="宋体" w:cs="Times New Roman"/>
          <w:b/>
          <w:color w:val="auto"/>
          <w:sz w:val="21"/>
          <w:szCs w:val="21"/>
          <w:highlight w:val="none"/>
        </w:rPr>
        <w:t>6、税费</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 xml:space="preserve"> 根据国家现行税法对买方征收的与本合同有关的一切税费均由买方负担。</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 xml:space="preserve"> 根据国家现行税法对卖方征收的与本合同有关的一切税费均由卖方负担。</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3</w:t>
      </w:r>
      <w:r>
        <w:rPr>
          <w:rFonts w:hint="eastAsia" w:ascii="Calibri" w:hAnsi="宋体" w:eastAsia="宋体" w:cs="Times New Roman"/>
          <w:color w:val="auto"/>
          <w:sz w:val="21"/>
          <w:szCs w:val="21"/>
          <w:highlight w:val="none"/>
        </w:rPr>
        <w:t xml:space="preserve"> 在中国境外发生的与本合同执行有关的一切税费均由卖方负担。</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1</w:t>
      </w:r>
      <w:r>
        <w:rPr>
          <w:rFonts w:hint="eastAsia" w:ascii="Calibri" w:hAnsi="宋体" w:eastAsia="宋体" w:cs="Times New Roman"/>
          <w:b/>
          <w:color w:val="auto"/>
          <w:sz w:val="21"/>
          <w:szCs w:val="21"/>
          <w:highlight w:val="none"/>
        </w:rPr>
        <w:t>7、不可抗力</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7.</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如果双方中任何一方由于战争、严重火灾、水灾、台风和地震以及其它经双方同意属于不可抗力的事故，致使合同履行受阻时，履行合同的期限应予延长，延长的期限应相当于事故所影响的时间。</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7.</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 xml:space="preserve"> 受事故影响的一方应在不可抗力的事故发生后尽快以传真通知另一方，并在事故发生后</w:t>
      </w:r>
      <w:r>
        <w:rPr>
          <w:rFonts w:ascii="Calibri" w:hAnsi="宋体" w:eastAsia="宋体" w:cs="Times New Roman"/>
          <w:color w:val="auto"/>
          <w:sz w:val="21"/>
          <w:szCs w:val="21"/>
          <w:highlight w:val="none"/>
        </w:rPr>
        <w:t>14</w:t>
      </w:r>
      <w:r>
        <w:rPr>
          <w:rFonts w:hint="eastAsia" w:ascii="Calibri" w:hAnsi="宋体" w:eastAsia="宋体" w:cs="Times New Roman"/>
          <w:color w:val="auto"/>
          <w:sz w:val="21"/>
          <w:szCs w:val="21"/>
          <w:highlight w:val="none"/>
        </w:rPr>
        <w:t>天内，将有关部门出具的证明文件用挂号信邮寄给或送给另一方。如果不可抗力影响时间延续</w:t>
      </w:r>
      <w:r>
        <w:rPr>
          <w:rFonts w:ascii="Calibri" w:hAnsi="宋体" w:eastAsia="宋体" w:cs="Times New Roman"/>
          <w:color w:val="auto"/>
          <w:sz w:val="21"/>
          <w:szCs w:val="21"/>
          <w:highlight w:val="none"/>
        </w:rPr>
        <w:t>120</w:t>
      </w:r>
      <w:r>
        <w:rPr>
          <w:rFonts w:hint="eastAsia" w:ascii="Calibri" w:hAnsi="宋体" w:eastAsia="宋体" w:cs="Times New Roman"/>
          <w:color w:val="auto"/>
          <w:sz w:val="21"/>
          <w:szCs w:val="21"/>
          <w:highlight w:val="none"/>
        </w:rPr>
        <w:t>天以上的，双方通过友好协商在合理的时间内达成进一步履行合同的协议。</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★18、转让和分包</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18.1 未经买方事先书面同意，卖方不得部分转让或全部转让其应履行的合同义务。</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18.2 对投标中没有明确分包的合同，在合同签订前，卖方应书面通知买方本合同中将分包的全部分包合同，所有分包合同必须事先得到买方的书面同意，在原投标文件中或后来发出的分包通知均不能解除卖方履行本合同的义务。</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19、违约终止合同</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19.</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买方在卖方违约的情况下，如果卖方未能在合同规定的限期或买方同意延长的限期内提供全部或部分货物或如果卖方未能履行合同规定的义务，卖方在收到买方发出的违约通知后</w:t>
      </w:r>
      <w:r>
        <w:rPr>
          <w:rFonts w:ascii="Calibri" w:hAnsi="宋体" w:eastAsia="宋体" w:cs="Times New Roman"/>
          <w:color w:val="auto"/>
          <w:sz w:val="21"/>
          <w:szCs w:val="21"/>
          <w:highlight w:val="none"/>
        </w:rPr>
        <w:t>30</w:t>
      </w:r>
      <w:r>
        <w:rPr>
          <w:rFonts w:hint="eastAsia" w:ascii="Calibri" w:hAnsi="宋体" w:eastAsia="宋体" w:cs="Times New Roman"/>
          <w:color w:val="auto"/>
          <w:sz w:val="21"/>
          <w:szCs w:val="21"/>
          <w:highlight w:val="none"/>
        </w:rPr>
        <w:t>天内，或经买方书面认可延长的时间内未能纠正其过失。买方可向卖方发出书面通知，终止部分或全部合同。</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在这种情况下，并不影响买方向卖方提出的索赔。</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19.</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 xml:space="preserve"> 在买方根据上述第19</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条规定，终止了全部或部分合同，买方可以依其认为适当的条件和方法购买与未交货物类似的货物，卖方应对购买类似货物所超出的费用负责，而且卖方还应继续执行合同中未终止的部分。</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rPr>
        <w:t>0、破产终止合同</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0.</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 xml:space="preserve"> 如果卖方破产或被列入失信被执行人系统时，买方可在任何时候以书面通知卖方终止合同。该终止合同将不损害或影响买方已经采取或将要采取的补救措施的权利。</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★21、诉讼</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买卖双方应通过友好协商，解决在执行本合同中所发生的或与本合同有关的一切争端，如果协商仍得不到解决，任何一方均向买方当地人民法院提起诉讼。</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rPr>
        <w:t>2、合同修改</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欲对合同条款进行任何改动，均须由买卖双方签署书面的合同修改书。</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rPr>
        <w:t>3、通知</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本合同任何一方给另一方的通知，都应以书面或传真的形式发送，而另一方应以书面形式确认并发送到对方明确的地址。</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rPr>
        <w:t>4、计量单位</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除技术规范中另有规定外，计量单位均使用国家法定计量单位。</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rPr>
        <w:t>5、适用法律</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本合同应按照中华人民共和国的法律进行解释。</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rPr>
        <w:t>6、合同生效及其它</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 xml:space="preserve"> 合同在双方签字盖章后开始生效。</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 xml:space="preserve"> 本合同一式</w:t>
      </w:r>
      <w:r>
        <w:rPr>
          <w:rFonts w:hint="eastAsia"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份，正本</w:t>
      </w:r>
      <w:r>
        <w:rPr>
          <w:rFonts w:hint="eastAsia"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份，副本</w:t>
      </w:r>
      <w:r>
        <w:rPr>
          <w:rFonts w:hint="eastAsia"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份，以中文书写，双方各执正本</w:t>
      </w:r>
      <w:r>
        <w:rPr>
          <w:rFonts w:hint="eastAsia" w:ascii="Calibri" w:hAnsi="宋体" w:eastAsia="宋体" w:cs="Times New Roman"/>
          <w:color w:val="auto"/>
          <w:sz w:val="21"/>
          <w:szCs w:val="21"/>
          <w:highlight w:val="none"/>
          <w:u w:val="single"/>
        </w:rPr>
        <w:t xml:space="preserve">  _</w:t>
      </w:r>
      <w:r>
        <w:rPr>
          <w:rFonts w:hint="eastAsia" w:ascii="Calibri" w:hAnsi="宋体" w:eastAsia="宋体" w:cs="Times New Roman"/>
          <w:color w:val="auto"/>
          <w:sz w:val="21"/>
          <w:szCs w:val="21"/>
          <w:highlight w:val="none"/>
        </w:rPr>
        <w:t>份，副本</w:t>
      </w:r>
      <w:r>
        <w:rPr>
          <w:rFonts w:hint="eastAsia"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份。</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6.</w:t>
      </w:r>
      <w:r>
        <w:rPr>
          <w:rFonts w:ascii="Calibri" w:hAnsi="宋体" w:eastAsia="宋体" w:cs="Times New Roman"/>
          <w:color w:val="auto"/>
          <w:sz w:val="21"/>
          <w:szCs w:val="21"/>
          <w:highlight w:val="none"/>
        </w:rPr>
        <w:t>3</w:t>
      </w:r>
      <w:r>
        <w:rPr>
          <w:rFonts w:hint="eastAsia" w:ascii="Calibri" w:hAnsi="宋体" w:eastAsia="宋体" w:cs="Times New Roman"/>
          <w:color w:val="auto"/>
          <w:sz w:val="21"/>
          <w:szCs w:val="21"/>
          <w:highlight w:val="none"/>
        </w:rPr>
        <w:t xml:space="preserve"> 如需修改或补充合同内容，经协商，双方应签署书面修改或补充协议，该协议将作为本合同的一个组成部分。</w:t>
      </w:r>
    </w:p>
    <w:p>
      <w:pPr>
        <w:jc w:val="left"/>
        <w:rPr>
          <w:rFonts w:hint="eastAsia" w:ascii="Calibri" w:hAnsi="宋体" w:eastAsia="宋体" w:cs="Times New Roman"/>
          <w:color w:val="auto"/>
          <w:sz w:val="24"/>
          <w:highlight w:val="none"/>
          <w:u w:val="single"/>
        </w:rPr>
      </w:pPr>
    </w:p>
    <w:p>
      <w:pPr>
        <w:tabs>
          <w:tab w:val="left" w:pos="420"/>
        </w:tabs>
        <w:spacing w:line="360" w:lineRule="auto"/>
        <w:ind w:left="0" w:leftChars="0" w:firstLine="0" w:firstLineChars="0"/>
        <w:jc w:val="center"/>
        <w:rPr>
          <w:rFonts w:hint="eastAsia" w:ascii="Calibri" w:hAnsi="宋体" w:eastAsia="宋体" w:cs="Times New Roman"/>
          <w:b/>
          <w:color w:val="auto"/>
          <w:sz w:val="24"/>
          <w:highlight w:val="none"/>
        </w:rPr>
      </w:pPr>
      <w:r>
        <w:rPr>
          <w:rFonts w:hint="eastAsia" w:ascii="Calibri" w:hAnsi="宋体" w:eastAsia="宋体" w:cs="Times New Roman"/>
          <w:b/>
          <w:color w:val="auto"/>
          <w:sz w:val="24"/>
          <w:highlight w:val="none"/>
        </w:rPr>
        <w:t>第二节  合同特殊条款</w:t>
      </w:r>
    </w:p>
    <w:p>
      <w:pPr>
        <w:jc w:val="left"/>
        <w:rPr>
          <w:rFonts w:ascii="Calibri" w:hAnsi="Calibri" w:eastAsia="宋体" w:cs="Times New Roman"/>
          <w:b/>
          <w:color w:val="auto"/>
          <w:sz w:val="24"/>
          <w:highlight w:val="none"/>
        </w:rPr>
      </w:pP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合同特殊条款是合同通用条款的补充和修改。如果两者之间有抵触，应以特殊条款为准。</w:t>
      </w:r>
    </w:p>
    <w:p>
      <w:pPr>
        <w:spacing w:line="360" w:lineRule="auto"/>
        <w:ind w:firstLine="420" w:firstLineChars="200"/>
        <w:jc w:val="left"/>
        <w:rPr>
          <w:rFonts w:hint="eastAsia" w:ascii="Calibri" w:hAnsi="宋体" w:eastAsia="宋体" w:cs="Times New Roman"/>
          <w:b/>
          <w:color w:val="auto"/>
          <w:sz w:val="21"/>
          <w:szCs w:val="21"/>
          <w:highlight w:val="none"/>
        </w:rPr>
      </w:pPr>
      <w:r>
        <w:rPr>
          <w:rFonts w:ascii="Calibri" w:hAnsi="宋体" w:eastAsia="宋体" w:cs="Times New Roman"/>
          <w:b/>
          <w:color w:val="auto"/>
          <w:sz w:val="21"/>
          <w:szCs w:val="21"/>
          <w:highlight w:val="none"/>
        </w:rPr>
        <w:t>1</w:t>
      </w:r>
      <w:r>
        <w:rPr>
          <w:rFonts w:hint="eastAsia" w:ascii="Calibri" w:hAnsi="宋体" w:eastAsia="宋体" w:cs="Times New Roman"/>
          <w:b/>
          <w:color w:val="auto"/>
          <w:sz w:val="21"/>
          <w:szCs w:val="21"/>
          <w:highlight w:val="none"/>
        </w:rPr>
        <w:t>、定义：</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买方：本合同买方系指安徽省七星工程测试有限公司。</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卖方：本合同卖方系指供应商。</w:t>
      </w:r>
    </w:p>
    <w:p>
      <w:pPr>
        <w:spacing w:line="360" w:lineRule="auto"/>
        <w:ind w:firstLine="420" w:firstLineChars="200"/>
        <w:jc w:val="left"/>
        <w:rPr>
          <w:rFonts w:hint="default" w:ascii="Calibri" w:hAnsi="宋体" w:eastAsia="宋体" w:cs="Times New Roman"/>
          <w:b/>
          <w:color w:val="auto"/>
          <w:sz w:val="21"/>
          <w:szCs w:val="21"/>
          <w:highlight w:val="none"/>
          <w:lang w:val="en-US" w:eastAsia="zh-CN"/>
        </w:rPr>
      </w:pPr>
      <w:r>
        <w:rPr>
          <w:rFonts w:hint="eastAsia" w:ascii="Calibri" w:hAnsi="宋体" w:eastAsia="宋体" w:cs="Times New Roman"/>
          <w:b/>
          <w:color w:val="auto"/>
          <w:sz w:val="21"/>
          <w:szCs w:val="21"/>
          <w:highlight w:val="none"/>
        </w:rPr>
        <w:t>★2、</w:t>
      </w:r>
      <w:r>
        <w:rPr>
          <w:rFonts w:hint="eastAsia" w:ascii="Calibri" w:hAnsi="宋体" w:eastAsia="宋体" w:cs="Times New Roman"/>
          <w:b/>
          <w:color w:val="auto"/>
          <w:sz w:val="21"/>
          <w:szCs w:val="21"/>
          <w:highlight w:val="none"/>
          <w:lang w:val="en-US" w:eastAsia="zh-CN"/>
        </w:rPr>
        <w:t>卖方负责购买、检测、检验、包装、运输到现场（含替换设备拆除及搬运至指定地点）、保险、税费、安装调试、培训、质量保证期的服务和一些未明确提及却是为该项目所必须的工作；同时，需要负责乙方部分自有设备（购买清单以外）的安装调试工作。</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★3、到货期</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本合同项下的到货期：为签订合同后</w:t>
      </w:r>
      <w:r>
        <w:rPr>
          <w:rFonts w:hint="eastAsia"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 xml:space="preserve">个日历天。  </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★4、质量保证</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4.1本合同项下的质量保证期为</w:t>
      </w:r>
      <w:r>
        <w:rPr>
          <w:rFonts w:hint="eastAsia"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u w:val="single"/>
          <w:lang w:val="en-US" w:eastAsia="zh-CN"/>
        </w:rPr>
        <w:t>两年</w:t>
      </w:r>
      <w:r>
        <w:rPr>
          <w:rFonts w:hint="eastAsia"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，质量保证期自产品验收合格之日起计算。</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4.2卖方保证本次实验设备正常使用，如出现不能正常使用或使用过程出现三次以上的更换情况或在质保期内维修三次（具体的认定标准由买方进行认定），则卖方承诺无条件进行退货，并承担由此带的所有费用和损失，同时买方可将本次采购合同授予下一中标候选人或重新组织招标。</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4.3质量保证期开始12个月内，产品出现严重故障，卖方应予免费更换，但因买方人为损坏或非正确使用导致的故障除外。在质保期的剩余年限内，非人为损坏所导致的故障，卖方向买方提供免费维修服务。</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4.4质量保证期内人为损坏导致的故障以及质量保证期届满后出现的损坏或故障，卖方应提供维修服务并按成本价收取费用。</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4.5由于卖方产品的质量出现问题，卖方承诺无条件退货和召回，同时应承担因此产生的全部费用和损失。导致产品召回时，卖方应提供合理的解释及召回的理由。</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4.6卖方应免费提供针对产品安装、使用及检测等方面的培训，以便买方人员能够自行维护。</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4.7卖方承诺当买方系统及应用发生变化时提供免费的技术支持和改造服务，并进行免费产品升级，以确保产品可以继续正常使用。</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★5、付款方式</w:t>
      </w:r>
    </w:p>
    <w:p>
      <w:pPr>
        <w:pStyle w:val="8"/>
        <w:spacing w:before="45" w:line="364" w:lineRule="auto"/>
        <w:ind w:left="207" w:right="130" w:firstLine="480"/>
        <w:jc w:val="both"/>
        <w:rPr>
          <w:rFonts w:hint="default" w:ascii="Times New Roman" w:hAnsi="Times New Roman" w:cs="Times New Roman"/>
          <w:color w:val="auto"/>
          <w:spacing w:val="0"/>
          <w:sz w:val="21"/>
          <w:szCs w:val="21"/>
          <w:highlight w:val="none"/>
        </w:rPr>
      </w:pPr>
      <w:r>
        <w:rPr>
          <w:rFonts w:hint="eastAsia" w:ascii="Calibri" w:hAnsi="宋体" w:eastAsia="宋体" w:cs="Times New Roman"/>
          <w:color w:val="auto"/>
          <w:sz w:val="21"/>
          <w:szCs w:val="21"/>
          <w:highlight w:val="none"/>
        </w:rPr>
        <w:t>5.1</w:t>
      </w:r>
      <w:r>
        <w:rPr>
          <w:rFonts w:hint="eastAsia" w:ascii="Times New Roman" w:hAnsi="宋体" w:eastAsia="宋体" w:cs="Times New Roman"/>
          <w:color w:val="auto"/>
          <w:sz w:val="21"/>
          <w:szCs w:val="21"/>
          <w:highlight w:val="none"/>
        </w:rPr>
        <w:t>付款方式：</w:t>
      </w:r>
      <w:r>
        <w:rPr>
          <w:rFonts w:hint="default" w:ascii="Times New Roman" w:hAnsi="Times New Roman" w:cs="Times New Roman"/>
          <w:color w:val="auto"/>
          <w:spacing w:val="0"/>
          <w:sz w:val="21"/>
          <w:szCs w:val="21"/>
          <w:highlight w:val="none"/>
        </w:rPr>
        <w:t>按</w:t>
      </w:r>
      <w:r>
        <w:rPr>
          <w:rFonts w:hint="eastAsia" w:ascii="Times New Roman" w:hAnsi="Times New Roman" w:cs="Times New Roman"/>
          <w:color w:val="auto"/>
          <w:spacing w:val="0"/>
          <w:sz w:val="21"/>
          <w:szCs w:val="21"/>
          <w:highlight w:val="none"/>
          <w:lang w:val="en-US" w:eastAsia="zh-CN"/>
        </w:rPr>
        <w:t>两</w:t>
      </w:r>
      <w:r>
        <w:rPr>
          <w:rFonts w:hint="default" w:ascii="Times New Roman" w:hAnsi="Times New Roman" w:cs="Times New Roman"/>
          <w:color w:val="auto"/>
          <w:spacing w:val="0"/>
          <w:sz w:val="21"/>
          <w:szCs w:val="21"/>
          <w:highlight w:val="none"/>
        </w:rPr>
        <w:t>次支付</w:t>
      </w:r>
      <w:r>
        <w:rPr>
          <w:rFonts w:hint="eastAsia" w:ascii="Times New Roman" w:hAnsi="Times New Roman" w:cs="Times New Roman"/>
          <w:color w:val="auto"/>
          <w:spacing w:val="0"/>
          <w:sz w:val="21"/>
          <w:szCs w:val="21"/>
          <w:highlight w:val="none"/>
          <w:lang w:eastAsia="zh-CN"/>
        </w:rPr>
        <w:t>：</w:t>
      </w:r>
      <w:r>
        <w:rPr>
          <w:rFonts w:hint="default" w:ascii="Times New Roman" w:hAnsi="Times New Roman" w:cs="Times New Roman"/>
          <w:color w:val="auto"/>
          <w:spacing w:val="0"/>
          <w:sz w:val="21"/>
          <w:szCs w:val="21"/>
          <w:highlight w:val="none"/>
        </w:rPr>
        <w:t>设备全部安装</w:t>
      </w:r>
      <w:r>
        <w:rPr>
          <w:rFonts w:hint="eastAsia" w:ascii="Times New Roman" w:hAnsi="Times New Roman" w:cs="Times New Roman"/>
          <w:color w:val="auto"/>
          <w:spacing w:val="0"/>
          <w:sz w:val="21"/>
          <w:szCs w:val="21"/>
          <w:highlight w:val="none"/>
          <w:lang w:val="en-US" w:eastAsia="zh-CN"/>
        </w:rPr>
        <w:t>调试</w:t>
      </w:r>
      <w:r>
        <w:rPr>
          <w:rFonts w:hint="default" w:ascii="Times New Roman" w:hAnsi="Times New Roman" w:cs="Times New Roman"/>
          <w:color w:val="auto"/>
          <w:spacing w:val="0"/>
          <w:sz w:val="21"/>
          <w:szCs w:val="21"/>
          <w:highlight w:val="none"/>
        </w:rPr>
        <w:t>完成并试运行三个月无严重质量问题，支付至实际工程价款的</w:t>
      </w:r>
      <w:r>
        <w:rPr>
          <w:rFonts w:hint="default" w:ascii="Times New Roman" w:hAnsi="Times New Roman" w:eastAsia="Times New Roman" w:cs="Times New Roman"/>
          <w:color w:val="auto"/>
          <w:spacing w:val="0"/>
          <w:sz w:val="21"/>
          <w:szCs w:val="21"/>
          <w:highlight w:val="none"/>
        </w:rPr>
        <w:t>90%</w:t>
      </w:r>
      <w:r>
        <w:rPr>
          <w:rFonts w:hint="eastAsia" w:ascii="Times New Roman" w:hAnsi="Times New Roman" w:eastAsia="宋体" w:cs="Times New Roman"/>
          <w:color w:val="auto"/>
          <w:spacing w:val="0"/>
          <w:sz w:val="21"/>
          <w:szCs w:val="21"/>
          <w:highlight w:val="none"/>
          <w:lang w:eastAsia="zh-CN"/>
        </w:rPr>
        <w:t>；</w:t>
      </w:r>
      <w:r>
        <w:rPr>
          <w:rFonts w:hint="default" w:ascii="Times New Roman" w:hAnsi="Times New Roman" w:cs="Times New Roman"/>
          <w:color w:val="auto"/>
          <w:spacing w:val="0"/>
          <w:sz w:val="21"/>
          <w:szCs w:val="21"/>
          <w:highlight w:val="none"/>
        </w:rPr>
        <w:t>在项目仪器撤场时，仪器设备供应商应安排人员协助仪器的拆卸，完成后支付实际工程价款剩余的</w:t>
      </w:r>
      <w:r>
        <w:rPr>
          <w:rFonts w:hint="default" w:ascii="Times New Roman" w:hAnsi="Times New Roman" w:eastAsia="Times New Roman" w:cs="Times New Roman"/>
          <w:color w:val="auto"/>
          <w:spacing w:val="0"/>
          <w:sz w:val="21"/>
          <w:szCs w:val="21"/>
          <w:highlight w:val="none"/>
        </w:rPr>
        <w:t>10%</w:t>
      </w:r>
      <w:r>
        <w:rPr>
          <w:rFonts w:hint="default" w:ascii="Times New Roman" w:hAnsi="Times New Roman" w:cs="Times New Roman"/>
          <w:color w:val="auto"/>
          <w:spacing w:val="0"/>
          <w:sz w:val="21"/>
          <w:szCs w:val="21"/>
          <w:highlight w:val="none"/>
        </w:rPr>
        <w:t>费用。办理工程结算时，乙方须提供</w:t>
      </w:r>
      <w:r>
        <w:rPr>
          <w:rFonts w:hint="default" w:ascii="Times New Roman" w:hAnsi="Times New Roman" w:eastAsia="Times New Roman" w:cs="Times New Roman"/>
          <w:color w:val="auto"/>
          <w:spacing w:val="0"/>
          <w:sz w:val="21"/>
          <w:szCs w:val="21"/>
          <w:highlight w:val="none"/>
        </w:rPr>
        <w:t>13%</w:t>
      </w:r>
      <w:r>
        <w:rPr>
          <w:rFonts w:hint="default" w:ascii="Times New Roman" w:hAnsi="Times New Roman" w:cs="Times New Roman"/>
          <w:color w:val="auto"/>
          <w:spacing w:val="0"/>
          <w:sz w:val="21"/>
          <w:szCs w:val="21"/>
          <w:highlight w:val="none"/>
        </w:rPr>
        <w:t>的增值税专用发票。</w:t>
      </w:r>
    </w:p>
    <w:p>
      <w:pPr>
        <w:spacing w:line="360" w:lineRule="auto"/>
        <w:ind w:firstLine="420" w:firstLineChars="200"/>
        <w:jc w:val="left"/>
        <w:rPr>
          <w:rFonts w:hint="eastAsia" w:ascii="Calibri" w:hAnsi="宋体" w:eastAsia="宋体" w:cs="Times New Roman"/>
          <w:b/>
          <w:color w:val="auto"/>
          <w:sz w:val="21"/>
          <w:szCs w:val="21"/>
          <w:highlight w:val="none"/>
        </w:rPr>
      </w:pPr>
      <w:r>
        <w:rPr>
          <w:rFonts w:hint="eastAsia" w:ascii="Calibri" w:hAnsi="宋体" w:eastAsia="宋体" w:cs="Times New Roman"/>
          <w:b/>
          <w:color w:val="auto"/>
          <w:sz w:val="21"/>
          <w:szCs w:val="21"/>
          <w:highlight w:val="none"/>
        </w:rPr>
        <w:t>★6、售后服务</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6.1 卖方应保证提供良好的服务。在质量保证期内，如设备出现问题，卖方应在接到通知后2小时内响应，并在1个工作日内解决问题。</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6.2 卖方应设立产品召回制度，如发现产品出现重大质量问题，卖方应负责免费召回及更换。</w:t>
      </w:r>
    </w:p>
    <w:p>
      <w:pPr>
        <w:tabs>
          <w:tab w:val="left" w:pos="420"/>
        </w:tabs>
        <w:spacing w:line="360" w:lineRule="auto"/>
        <w:ind w:left="0" w:leftChars="0" w:firstLine="0" w:firstLineChars="0"/>
        <w:jc w:val="center"/>
        <w:rPr>
          <w:rFonts w:hint="eastAsia" w:ascii="Calibri" w:hAnsi="宋体" w:eastAsia="宋体" w:cs="Times New Roman"/>
          <w:b/>
          <w:color w:val="auto"/>
          <w:sz w:val="21"/>
          <w:szCs w:val="21"/>
          <w:highlight w:val="none"/>
        </w:rPr>
        <w:sectPr>
          <w:footerReference r:id="rId3" w:type="default"/>
          <w:pgSz w:w="11906" w:h="16838"/>
          <w:pgMar w:top="1417" w:right="1417" w:bottom="1417" w:left="1587" w:header="851" w:footer="992" w:gutter="0"/>
          <w:cols w:space="0" w:num="1"/>
          <w:rtlGutter w:val="0"/>
          <w:docGrid w:type="linesAndChars" w:linePitch="312" w:charSpace="0"/>
        </w:sectPr>
      </w:pPr>
    </w:p>
    <w:p>
      <w:pPr>
        <w:tabs>
          <w:tab w:val="left" w:pos="420"/>
        </w:tabs>
        <w:spacing w:line="360" w:lineRule="auto"/>
        <w:ind w:left="0" w:leftChars="0" w:firstLine="0" w:firstLineChars="0"/>
        <w:jc w:val="center"/>
        <w:rPr>
          <w:rFonts w:hint="eastAsia" w:ascii="Calibri" w:hAnsi="宋体" w:eastAsia="宋体" w:cs="Times New Roman"/>
          <w:b/>
          <w:color w:val="auto"/>
          <w:sz w:val="24"/>
          <w:highlight w:val="none"/>
        </w:rPr>
      </w:pPr>
      <w:r>
        <w:rPr>
          <w:rFonts w:hint="eastAsia" w:ascii="Calibri" w:hAnsi="宋体" w:eastAsia="宋体" w:cs="Times New Roman"/>
          <w:b/>
          <w:color w:val="auto"/>
          <w:sz w:val="24"/>
          <w:highlight w:val="none"/>
        </w:rPr>
        <w:t>第三节  合同协议书格式</w:t>
      </w:r>
    </w:p>
    <w:p>
      <w:pPr>
        <w:spacing w:line="360" w:lineRule="auto"/>
        <w:ind w:firstLine="480" w:firstLineChars="200"/>
        <w:jc w:val="left"/>
        <w:rPr>
          <w:rFonts w:hint="eastAsia" w:ascii="Times New Roman" w:hAnsi="宋体" w:eastAsia="宋体" w:cs="Times New Roman"/>
          <w:bCs/>
          <w:color w:val="auto"/>
          <w:sz w:val="24"/>
          <w:szCs w:val="22"/>
          <w:highlight w:val="none"/>
        </w:rPr>
      </w:pPr>
      <w:r>
        <w:rPr>
          <w:rFonts w:hint="eastAsia" w:ascii="Calibri" w:hAnsi="Calibri" w:eastAsia="宋体" w:cs="Times New Roman"/>
          <w:color w:val="auto"/>
          <w:sz w:val="24"/>
          <w:highlight w:val="none"/>
        </w:rPr>
        <w:t xml:space="preserve">    </w:t>
      </w:r>
    </w:p>
    <w:p>
      <w:pPr>
        <w:spacing w:line="360" w:lineRule="auto"/>
        <w:ind w:left="0" w:leftChars="0" w:firstLine="0" w:firstLineChars="0"/>
        <w:jc w:val="center"/>
        <w:rPr>
          <w:rFonts w:hint="eastAsia" w:ascii="Times New Roman" w:hAnsi="宋体" w:eastAsia="宋体" w:cs="Times New Roman"/>
          <w:b/>
          <w:bCs/>
          <w:color w:val="auto"/>
          <w:sz w:val="32"/>
          <w:szCs w:val="32"/>
          <w:highlight w:val="none"/>
        </w:rPr>
      </w:pPr>
      <w:r>
        <w:rPr>
          <w:rFonts w:hint="eastAsia" w:ascii="Times New Roman" w:hAnsi="宋体" w:eastAsia="宋体" w:cs="Times New Roman"/>
          <w:b/>
          <w:bCs/>
          <w:color w:val="auto"/>
          <w:sz w:val="32"/>
          <w:szCs w:val="32"/>
          <w:highlight w:val="none"/>
        </w:rPr>
        <w:t>合同协议书</w:t>
      </w:r>
    </w:p>
    <w:p>
      <w:pPr>
        <w:spacing w:line="360" w:lineRule="auto"/>
        <w:ind w:firstLine="480" w:firstLineChars="200"/>
        <w:jc w:val="left"/>
        <w:rPr>
          <w:rFonts w:hint="eastAsia" w:ascii="Calibri" w:hAnsi="宋体" w:eastAsia="宋体" w:cs="Times New Roman"/>
          <w:color w:val="auto"/>
          <w:sz w:val="24"/>
          <w:highlight w:val="none"/>
        </w:rPr>
      </w:pPr>
    </w:p>
    <w:p>
      <w:pPr>
        <w:spacing w:line="360" w:lineRule="auto"/>
        <w:ind w:firstLine="630" w:firstLineChars="3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u w:val="single"/>
        </w:rPr>
        <w:t xml:space="preserve"> 安徽省七星工程测试有限公司  </w:t>
      </w:r>
      <w:r>
        <w:rPr>
          <w:rFonts w:hint="eastAsia" w:ascii="Calibri" w:hAnsi="宋体" w:eastAsia="宋体" w:cs="Times New Roman"/>
          <w:color w:val="auto"/>
          <w:sz w:val="21"/>
          <w:szCs w:val="21"/>
          <w:highlight w:val="none"/>
        </w:rPr>
        <w:t>（买方）</w:t>
      </w:r>
      <w:r>
        <w:rPr>
          <w:rFonts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u w:val="single"/>
        </w:rPr>
        <w:t xml:space="preserve"> </w:t>
      </w:r>
      <w:r>
        <w:rPr>
          <w:rFonts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（项目名称）中所需</w:t>
      </w:r>
      <w:r>
        <w:rPr>
          <w:rFonts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rPr>
        <w:t>（货物名称）由</w:t>
      </w:r>
      <w:r>
        <w:rPr>
          <w:rFonts w:ascii="Calibri" w:hAnsi="宋体" w:eastAsia="宋体" w:cs="Times New Roman"/>
          <w:color w:val="auto"/>
          <w:sz w:val="21"/>
          <w:szCs w:val="21"/>
          <w:highlight w:val="none"/>
        </w:rPr>
        <w:t xml:space="preserve">  </w:t>
      </w:r>
      <w:r>
        <w:rPr>
          <w:rFonts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u w:val="single"/>
        </w:rPr>
        <w:t>（招标公司）</w:t>
      </w:r>
      <w:r>
        <w:rPr>
          <w:rFonts w:ascii="Calibri" w:hAnsi="宋体" w:eastAsia="宋体" w:cs="Times New Roman"/>
          <w:color w:val="auto"/>
          <w:sz w:val="21"/>
          <w:szCs w:val="21"/>
          <w:highlight w:val="none"/>
          <w:u w:val="single"/>
        </w:rPr>
        <w:t xml:space="preserve">   </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以</w:t>
      </w:r>
      <w:r>
        <w:rPr>
          <w:rFonts w:ascii="Calibri" w:hAnsi="宋体" w:eastAsia="宋体" w:cs="Times New Roman"/>
          <w:color w:val="auto"/>
          <w:sz w:val="21"/>
          <w:szCs w:val="21"/>
          <w:highlight w:val="none"/>
          <w:u w:val="single"/>
        </w:rPr>
        <w:t xml:space="preserve">     </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号招标文件在国内公开招标。经评标委员会评定</w:t>
      </w:r>
      <w:r>
        <w:rPr>
          <w:rFonts w:hint="eastAsia" w:ascii="Calibri" w:hAnsi="宋体" w:eastAsia="宋体" w:cs="Times New Roman"/>
          <w:color w:val="auto"/>
          <w:sz w:val="21"/>
          <w:szCs w:val="21"/>
          <w:highlight w:val="none"/>
          <w:u w:val="single"/>
        </w:rPr>
        <w:t xml:space="preserve">             </w:t>
      </w:r>
      <w:r>
        <w:rPr>
          <w:rFonts w:ascii="Calibri" w:hAnsi="宋体" w:eastAsia="宋体" w:cs="Times New Roman"/>
          <w:color w:val="auto"/>
          <w:sz w:val="21"/>
          <w:szCs w:val="21"/>
          <w:highlight w:val="none"/>
          <w:u w:val="single"/>
        </w:rPr>
        <w:t xml:space="preserve">  </w:t>
      </w:r>
      <w:r>
        <w:rPr>
          <w:rFonts w:hint="eastAsia" w:ascii="Calibri" w:hAnsi="宋体" w:eastAsia="宋体" w:cs="Times New Roman"/>
          <w:color w:val="auto"/>
          <w:sz w:val="21"/>
          <w:szCs w:val="21"/>
          <w:highlight w:val="none"/>
          <w:u w:val="single"/>
        </w:rPr>
        <w:t xml:space="preserve">  </w:t>
      </w:r>
      <w:r>
        <w:rPr>
          <w:rFonts w:ascii="Calibri" w:hAnsi="宋体" w:eastAsia="宋体" w:cs="Times New Roman"/>
          <w:color w:val="auto"/>
          <w:sz w:val="21"/>
          <w:szCs w:val="21"/>
          <w:highlight w:val="none"/>
          <w:u w:val="single"/>
        </w:rPr>
        <w:t xml:space="preserve">  </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（卖方）为中标单位。买、卖双方同意按照下面的条款和条件签署本合同。</w:t>
      </w:r>
    </w:p>
    <w:p>
      <w:pPr>
        <w:spacing w:line="360" w:lineRule="auto"/>
        <w:ind w:firstLine="420" w:firstLineChars="200"/>
        <w:jc w:val="left"/>
        <w:rPr>
          <w:rFonts w:hint="eastAsia" w:ascii="Calibri" w:hAnsi="宋体" w:eastAsia="宋体" w:cs="Times New Roman"/>
          <w:color w:val="auto"/>
          <w:sz w:val="21"/>
          <w:szCs w:val="21"/>
          <w:highlight w:val="none"/>
        </w:rPr>
      </w:pP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1</w:t>
      </w:r>
      <w:r>
        <w:rPr>
          <w:rFonts w:hint="eastAsia" w:ascii="Calibri" w:hAnsi="宋体" w:eastAsia="宋体" w:cs="Times New Roman"/>
          <w:color w:val="auto"/>
          <w:sz w:val="21"/>
          <w:szCs w:val="21"/>
          <w:highlight w:val="none"/>
        </w:rPr>
        <w:t>、合同文件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下列文件构成本合同的组成部分：</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a</w:t>
      </w:r>
      <w:r>
        <w:rPr>
          <w:rFonts w:hint="eastAsia" w:ascii="Calibri" w:hAnsi="宋体" w:eastAsia="宋体" w:cs="Times New Roman"/>
          <w:color w:val="auto"/>
          <w:sz w:val="21"/>
          <w:szCs w:val="21"/>
          <w:highlight w:val="none"/>
        </w:rPr>
        <w:t>. 合同协议书及附件（含评标期间和合同谈判过程中的澄清文件和补充资料）</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b</w:t>
      </w:r>
      <w:r>
        <w:rPr>
          <w:rFonts w:hint="eastAsia" w:ascii="Calibri" w:hAnsi="宋体" w:eastAsia="宋体" w:cs="Times New Roman"/>
          <w:color w:val="auto"/>
          <w:sz w:val="21"/>
          <w:szCs w:val="21"/>
          <w:highlight w:val="none"/>
        </w:rPr>
        <w:t>. 中标通知书</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c. 投标文件</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（投标文件）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d. 投标货物数量、价格表</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（投标文件）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e. 施工组织机构及人员</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f. 合同特殊条款</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（招标文件）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g. 合同通用条款</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（招标文件）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h. 招标货物清单及配置要求 （招标文件）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i. 技术偏差表</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（投标文件）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j.合同补充条款或说明</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2</w:t>
      </w:r>
      <w:r>
        <w:rPr>
          <w:rFonts w:hint="eastAsia" w:ascii="Calibri" w:hAnsi="宋体" w:eastAsia="宋体" w:cs="Times New Roman"/>
          <w:color w:val="auto"/>
          <w:sz w:val="21"/>
          <w:szCs w:val="21"/>
          <w:highlight w:val="none"/>
        </w:rPr>
        <w:t>、合同范围和条件</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本合同的范围和条件应与上述规定的合同文件内容一致。</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3</w:t>
      </w:r>
      <w:r>
        <w:rPr>
          <w:rFonts w:hint="eastAsia" w:ascii="Calibri" w:hAnsi="宋体" w:eastAsia="宋体" w:cs="Times New Roman"/>
          <w:color w:val="auto"/>
          <w:sz w:val="21"/>
          <w:szCs w:val="21"/>
          <w:highlight w:val="none"/>
        </w:rPr>
        <w:t>、货物和数量</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本合同要求提供的货物和数量见投标货物数量、价目表。</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4</w:t>
      </w:r>
      <w:r>
        <w:rPr>
          <w:rFonts w:hint="eastAsia" w:ascii="Calibri" w:hAnsi="宋体" w:eastAsia="宋体" w:cs="Times New Roman"/>
          <w:color w:val="auto"/>
          <w:sz w:val="21"/>
          <w:szCs w:val="21"/>
          <w:highlight w:val="none"/>
        </w:rPr>
        <w:t>、合同总价</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本合同总价为人民币（大写 ）</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元。</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5</w:t>
      </w:r>
      <w:r>
        <w:rPr>
          <w:rFonts w:hint="eastAsia" w:ascii="Calibri" w:hAnsi="宋体" w:eastAsia="宋体" w:cs="Times New Roman"/>
          <w:color w:val="auto"/>
          <w:sz w:val="21"/>
          <w:szCs w:val="21"/>
          <w:highlight w:val="none"/>
        </w:rPr>
        <w:t>、付款方式</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本合同的付款方式见合同特殊条款。</w:t>
      </w:r>
    </w:p>
    <w:p>
      <w:pPr>
        <w:spacing w:line="360" w:lineRule="auto"/>
        <w:ind w:firstLine="420" w:firstLineChars="200"/>
        <w:jc w:val="left"/>
        <w:rPr>
          <w:rFonts w:hint="eastAsia" w:ascii="Calibri" w:hAnsi="宋体" w:eastAsia="宋体" w:cs="Times New Roman"/>
          <w:color w:val="auto"/>
          <w:sz w:val="21"/>
          <w:szCs w:val="21"/>
          <w:highlight w:val="none"/>
        </w:rPr>
      </w:pPr>
      <w:r>
        <w:rPr>
          <w:rFonts w:ascii="Calibri" w:hAnsi="宋体" w:eastAsia="宋体" w:cs="Times New Roman"/>
          <w:color w:val="auto"/>
          <w:sz w:val="21"/>
          <w:szCs w:val="21"/>
          <w:highlight w:val="none"/>
        </w:rPr>
        <w:t>6</w:t>
      </w:r>
      <w:r>
        <w:rPr>
          <w:rFonts w:hint="eastAsia" w:ascii="Calibri" w:hAnsi="宋体" w:eastAsia="宋体" w:cs="Times New Roman"/>
          <w:color w:val="auto"/>
          <w:sz w:val="21"/>
          <w:szCs w:val="21"/>
          <w:highlight w:val="none"/>
        </w:rPr>
        <w:t>、交付时间及交货地点</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本合同货物的交付时间和交货地点见合同条款。</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7、工程完工时间</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8、合同的生效</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本协议由双方法定代表人或其委托的授权代理人签字盖章并按规定时间提供符合招标人要求的履约担保后开始生效。</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9、 本合同一式4份，双方各执正本2份。</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10、合同未尽事宜，双方另行签订补充协议。补充协议是合同的组成部分。</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买</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方：</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卖</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方：</w:t>
      </w:r>
    </w:p>
    <w:p>
      <w:pPr>
        <w:spacing w:line="360" w:lineRule="auto"/>
        <w:ind w:firstLine="420" w:firstLineChars="200"/>
        <w:jc w:val="left"/>
        <w:rPr>
          <w:rFonts w:hint="eastAsia" w:ascii="Calibri" w:hAnsi="宋体" w:eastAsia="宋体" w:cs="Times New Roman"/>
          <w:color w:val="auto"/>
          <w:sz w:val="21"/>
          <w:szCs w:val="21"/>
          <w:highlight w:val="none"/>
        </w:rPr>
      </w:pP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名</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称：（印章）</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名</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称：（印章）</w:t>
      </w:r>
    </w:p>
    <w:p>
      <w:pPr>
        <w:spacing w:line="360" w:lineRule="auto"/>
        <w:ind w:firstLine="420" w:firstLineChars="200"/>
        <w:jc w:val="left"/>
        <w:rPr>
          <w:rFonts w:hint="eastAsia" w:ascii="Calibri" w:hAnsi="宋体" w:eastAsia="宋体" w:cs="Times New Roman"/>
          <w:color w:val="auto"/>
          <w:sz w:val="21"/>
          <w:szCs w:val="21"/>
          <w:highlight w:val="none"/>
        </w:rPr>
      </w:pP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法定代表人或                      法定代表人或</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其委托的授权代理人（签字）：</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其委托的授权代理人（签字）：</w:t>
      </w:r>
    </w:p>
    <w:p>
      <w:pPr>
        <w:spacing w:line="360" w:lineRule="auto"/>
        <w:ind w:firstLine="420" w:firstLineChars="200"/>
        <w:jc w:val="left"/>
        <w:rPr>
          <w:rFonts w:hint="eastAsia" w:ascii="Calibri" w:hAnsi="宋体" w:eastAsia="宋体" w:cs="Times New Roman"/>
          <w:color w:val="auto"/>
          <w:sz w:val="21"/>
          <w:szCs w:val="21"/>
          <w:highlight w:val="none"/>
        </w:rPr>
      </w:pP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地</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址：</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地</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址：</w:t>
      </w:r>
    </w:p>
    <w:p>
      <w:pPr>
        <w:spacing w:line="360" w:lineRule="auto"/>
        <w:ind w:firstLine="420" w:firstLineChars="200"/>
        <w:jc w:val="left"/>
        <w:rPr>
          <w:rFonts w:hint="eastAsia" w:ascii="Calibri" w:hAnsi="宋体" w:eastAsia="宋体" w:cs="Times New Roman"/>
          <w:color w:val="auto"/>
          <w:sz w:val="21"/>
          <w:szCs w:val="21"/>
          <w:highlight w:val="none"/>
        </w:rPr>
      </w:pP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邮政编码：</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邮政编码：</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电</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话：</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电</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话：</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开户银行：</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开户银行：</w:t>
      </w:r>
    </w:p>
    <w:p>
      <w:pPr>
        <w:spacing w:line="360" w:lineRule="auto"/>
        <w:ind w:firstLine="420" w:firstLineChars="200"/>
        <w:jc w:val="left"/>
        <w:rPr>
          <w:rFonts w:hint="eastAsia" w:ascii="Calibri" w:hAnsi="宋体" w:eastAsia="宋体" w:cs="Times New Roman"/>
          <w:color w:val="auto"/>
          <w:sz w:val="21"/>
          <w:szCs w:val="21"/>
          <w:highlight w:val="none"/>
        </w:rPr>
      </w:pPr>
      <w:r>
        <w:rPr>
          <w:rFonts w:hint="eastAsia" w:ascii="Calibri" w:hAnsi="宋体" w:eastAsia="宋体" w:cs="Times New Roman"/>
          <w:color w:val="auto"/>
          <w:sz w:val="21"/>
          <w:szCs w:val="21"/>
          <w:highlight w:val="none"/>
        </w:rPr>
        <w:t>帐</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号：</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 xml:space="preserve"> 帐</w:t>
      </w:r>
      <w:r>
        <w:rPr>
          <w:rFonts w:ascii="Calibri" w:hAnsi="宋体" w:eastAsia="宋体" w:cs="Times New Roman"/>
          <w:color w:val="auto"/>
          <w:sz w:val="21"/>
          <w:szCs w:val="21"/>
          <w:highlight w:val="none"/>
        </w:rPr>
        <w:t xml:space="preserve">    </w:t>
      </w:r>
      <w:r>
        <w:rPr>
          <w:rFonts w:hint="eastAsia" w:ascii="Calibri" w:hAnsi="宋体" w:eastAsia="宋体" w:cs="Times New Roman"/>
          <w:color w:val="auto"/>
          <w:sz w:val="21"/>
          <w:szCs w:val="21"/>
          <w:highlight w:val="none"/>
        </w:rPr>
        <w:t>号：</w:t>
      </w:r>
      <w:r>
        <w:rPr>
          <w:rFonts w:ascii="Calibri" w:hAnsi="宋体" w:eastAsia="宋体" w:cs="Times New Roman"/>
          <w:color w:val="auto"/>
          <w:sz w:val="21"/>
          <w:szCs w:val="21"/>
          <w:highlight w:val="none"/>
        </w:rPr>
        <w:t xml:space="preserve">  </w:t>
      </w:r>
    </w:p>
    <w:p>
      <w:pPr>
        <w:rPr>
          <w:rStyle w:val="45"/>
          <w:rFonts w:ascii="Times New Roman" w:hAnsi="Times New Roman" w:cs="Times New Roman"/>
          <w:color w:val="auto"/>
          <w:kern w:val="0"/>
          <w:sz w:val="24"/>
          <w:highlight w:val="none"/>
        </w:rPr>
      </w:pPr>
    </w:p>
    <w:p>
      <w:pPr>
        <w:rPr>
          <w:rStyle w:val="45"/>
          <w:rFonts w:ascii="Times New Roman" w:hAnsi="Times New Roman" w:cs="Times New Roman"/>
          <w:color w:val="auto"/>
          <w:kern w:val="0"/>
          <w:sz w:val="24"/>
          <w:highlight w:val="none"/>
        </w:rPr>
      </w:pPr>
    </w:p>
    <w:p>
      <w:pPr>
        <w:rPr>
          <w:rStyle w:val="45"/>
          <w:rFonts w:ascii="Times New Roman" w:hAnsi="Times New Roman" w:cs="Times New Roman"/>
          <w:color w:val="auto"/>
          <w:kern w:val="0"/>
          <w:sz w:val="24"/>
          <w:highlight w:val="none"/>
        </w:rPr>
      </w:pPr>
    </w:p>
    <w:p>
      <w:pPr>
        <w:rPr>
          <w:rStyle w:val="45"/>
          <w:rFonts w:ascii="Times New Roman" w:hAnsi="Times New Roman" w:cs="Times New Roman"/>
          <w:color w:val="auto"/>
          <w:kern w:val="0"/>
          <w:sz w:val="24"/>
          <w:highlight w:val="none"/>
        </w:rPr>
      </w:pPr>
    </w:p>
    <w:p>
      <w:pPr>
        <w:rPr>
          <w:rStyle w:val="45"/>
          <w:rFonts w:ascii="Times New Roman" w:hAnsi="Times New Roman" w:cs="Times New Roman"/>
          <w:color w:val="auto"/>
          <w:kern w:val="0"/>
          <w:sz w:val="24"/>
          <w:highlight w:val="none"/>
        </w:rPr>
      </w:pPr>
    </w:p>
    <w:p>
      <w:pPr>
        <w:pStyle w:val="2"/>
        <w:jc w:val="center"/>
        <w:outlineLvl w:val="1"/>
        <w:rPr>
          <w:rFonts w:hint="eastAsia" w:ascii="仿宋_GB2312" w:hAnsi="仿宋_GB2312" w:eastAsia="仿宋_GB2312" w:cs="仿宋_GB2312"/>
          <w:b/>
          <w:color w:val="auto"/>
          <w:sz w:val="32"/>
          <w:szCs w:val="32"/>
          <w:highlight w:val="none"/>
        </w:rPr>
        <w:sectPr>
          <w:pgSz w:w="11906" w:h="16838"/>
          <w:pgMar w:top="1417" w:right="1417" w:bottom="1417" w:left="1587" w:header="851" w:footer="992" w:gutter="0"/>
          <w:cols w:space="0" w:num="1"/>
          <w:rtlGutter w:val="0"/>
          <w:docGrid w:type="linesAndChars" w:linePitch="312" w:charSpace="0"/>
        </w:sectPr>
      </w:pPr>
    </w:p>
    <w:p>
      <w:pPr>
        <w:spacing w:line="360" w:lineRule="auto"/>
        <w:ind w:left="0" w:leftChars="0" w:firstLine="0" w:firstLineChars="0"/>
        <w:jc w:val="center"/>
        <w:rPr>
          <w:rFonts w:hint="eastAsia" w:ascii="Times New Roman" w:hAnsi="宋体" w:eastAsia="宋体" w:cs="Times New Roman"/>
          <w:b/>
          <w:bCs/>
          <w:color w:val="auto"/>
          <w:sz w:val="32"/>
          <w:szCs w:val="32"/>
          <w:highlight w:val="none"/>
        </w:rPr>
      </w:pPr>
      <w:r>
        <w:rPr>
          <w:rFonts w:hint="eastAsia" w:ascii="Times New Roman" w:hAnsi="宋体" w:eastAsia="宋体" w:cs="Times New Roman"/>
          <w:b/>
          <w:bCs/>
          <w:color w:val="auto"/>
          <w:sz w:val="32"/>
          <w:szCs w:val="32"/>
          <w:highlight w:val="none"/>
        </w:rPr>
        <w:t>安全合同</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为在合同的实施过程中创造安全、高效的</w:t>
      </w:r>
      <w:r>
        <w:rPr>
          <w:rFonts w:hint="eastAsia" w:ascii="Times New Roman" w:hAnsi="Times New Roman" w:cs="Times New Roman"/>
          <w:color w:val="auto"/>
          <w:highlight w:val="none"/>
        </w:rPr>
        <w:t>服务</w:t>
      </w:r>
      <w:r>
        <w:rPr>
          <w:rFonts w:ascii="Times New Roman" w:hAnsi="Times New Roman" w:cs="Times New Roman"/>
          <w:color w:val="auto"/>
          <w:highlight w:val="none"/>
        </w:rPr>
        <w:t>环境，切实搞好本项目的安全管理工作， 安徽省</w:t>
      </w:r>
      <w:r>
        <w:rPr>
          <w:rFonts w:hint="eastAsia" w:ascii="Times New Roman" w:hAnsi="Times New Roman" w:cs="Times New Roman"/>
          <w:color w:val="auto"/>
          <w:highlight w:val="none"/>
        </w:rPr>
        <w:t>七星工程测试</w:t>
      </w:r>
      <w:r>
        <w:rPr>
          <w:rFonts w:ascii="Times New Roman" w:hAnsi="Times New Roman" w:cs="Times New Roman"/>
          <w:color w:val="auto"/>
          <w:highlight w:val="none"/>
        </w:rPr>
        <w:t>有限公司 (以下简称“甲方”)与</w:t>
      </w:r>
      <w:r>
        <w:rPr>
          <w:rFonts w:hint="eastAsia" w:ascii="Times New Roman" w:hAnsi="Times New Roman" w:cs="Times New Roman"/>
          <w:color w:val="auto"/>
          <w:highlight w:val="none"/>
          <w:u w:val="single"/>
        </w:rPr>
        <w:t xml:space="preserve">                </w:t>
      </w:r>
      <w:r>
        <w:rPr>
          <w:rFonts w:ascii="Times New Roman" w:hAnsi="Times New Roman" w:cs="Times New Roman"/>
          <w:color w:val="auto"/>
          <w:highlight w:val="none"/>
          <w:u w:val="single"/>
        </w:rPr>
        <w:t xml:space="preserve"> </w:t>
      </w:r>
      <w:r>
        <w:rPr>
          <w:rFonts w:ascii="Times New Roman" w:hAnsi="Times New Roman" w:cs="Times New Roman"/>
          <w:color w:val="auto"/>
          <w:highlight w:val="none"/>
        </w:rPr>
        <w:t>以下简称“乙方”)特此签订安全生产合同：</w:t>
      </w:r>
    </w:p>
    <w:p>
      <w:pPr>
        <w:spacing w:line="440" w:lineRule="exact"/>
        <w:ind w:firstLine="420"/>
        <w:jc w:val="left"/>
        <w:outlineLvl w:val="2"/>
        <w:rPr>
          <w:rFonts w:ascii="Times New Roman" w:hAnsi="Times New Roman" w:cs="Times New Roman"/>
          <w:color w:val="auto"/>
          <w:highlight w:val="none"/>
        </w:rPr>
      </w:pPr>
      <w:r>
        <w:rPr>
          <w:rFonts w:ascii="Times New Roman" w:hAnsi="Times New Roman" w:cs="Times New Roman"/>
          <w:color w:val="auto"/>
          <w:highlight w:val="none"/>
        </w:rPr>
        <w:t>第一条 甲方责任</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（一）严格遵守国家有关安全生产的法律法规，认真执行技术服务合同中的有关安全要求。</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（二）按照“安全第一、预防为主、综合治理”的原则对安全生产工作进行监督及管理</w:t>
      </w:r>
      <w:r>
        <w:rPr>
          <w:rFonts w:hint="eastAsia" w:ascii="Times New Roman" w:hAnsi="Times New Roman" w:cs="Times New Roman"/>
          <w:color w:val="auto"/>
          <w:highlight w:val="none"/>
        </w:rPr>
        <w:t>、做到检定/校准与安全工作同时计划、布置、检查。</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三</w:t>
      </w:r>
      <w:r>
        <w:rPr>
          <w:rFonts w:ascii="Times New Roman" w:hAnsi="Times New Roman" w:cs="Times New Roman"/>
          <w:color w:val="auto"/>
          <w:highlight w:val="none"/>
        </w:rPr>
        <w:t>）负责建立健全本项目各项安全生产的管理机构和安全生产管理制度。</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（四）按照本项目特点，组织制定本</w:t>
      </w:r>
      <w:r>
        <w:rPr>
          <w:rFonts w:hint="eastAsia" w:ascii="Times New Roman" w:hAnsi="Times New Roman" w:cs="Times New Roman"/>
          <w:color w:val="auto"/>
          <w:highlight w:val="none"/>
        </w:rPr>
        <w:t>项目</w:t>
      </w:r>
      <w:r>
        <w:rPr>
          <w:rFonts w:ascii="Times New Roman" w:hAnsi="Times New Roman" w:cs="Times New Roman"/>
          <w:color w:val="auto"/>
          <w:highlight w:val="none"/>
        </w:rPr>
        <w:t>实施中的生产安全事故应急救援预案；组织对乙方技术服务现场安全生产检查，监督乙方及时处理发现的各种安全隐患。</w:t>
      </w:r>
    </w:p>
    <w:p>
      <w:pPr>
        <w:spacing w:line="440" w:lineRule="exact"/>
        <w:ind w:firstLine="420"/>
        <w:jc w:val="left"/>
        <w:outlineLvl w:val="2"/>
        <w:rPr>
          <w:rFonts w:ascii="Times New Roman" w:hAnsi="Times New Roman" w:cs="Times New Roman"/>
          <w:color w:val="auto"/>
          <w:highlight w:val="none"/>
        </w:rPr>
      </w:pPr>
      <w:r>
        <w:rPr>
          <w:rFonts w:ascii="Times New Roman" w:hAnsi="Times New Roman" w:cs="Times New Roman"/>
          <w:color w:val="auto"/>
          <w:highlight w:val="none"/>
        </w:rPr>
        <w:t>第二条 乙方职责</w:t>
      </w:r>
    </w:p>
    <w:p>
      <w:pPr>
        <w:spacing w:line="360" w:lineRule="auto"/>
        <w:ind w:firstLine="420" w:firstLineChars="200"/>
        <w:jc w:val="left"/>
        <w:rPr>
          <w:rFonts w:ascii="Times New Roman" w:hAnsi="Times New Roman" w:cs="Times New Roman"/>
          <w:color w:val="auto"/>
          <w:highlight w:val="none"/>
        </w:rPr>
      </w:pPr>
      <w:r>
        <w:rPr>
          <w:rFonts w:ascii="Times New Roman" w:hAnsi="Times New Roman" w:cs="Times New Roman"/>
          <w:color w:val="auto"/>
          <w:highlight w:val="none"/>
        </w:rPr>
        <w:t>（一）乙方派驻人员应坚持“安全第一、预防为主、综合治理”原则，严格遵守国家及行业有关安全生产管理的法律法规、规程等规定，认真执行合同中的有关安全要求。</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（二）乙方应加强派驻人员的安全生产宣传教育工作，增强全员安全生产意识，有组织、有计划地按照甲方要求开展安全生产活动。</w:t>
      </w:r>
    </w:p>
    <w:p>
      <w:pPr>
        <w:spacing w:line="360" w:lineRule="auto"/>
        <w:ind w:firstLine="420" w:firstLineChars="200"/>
        <w:jc w:val="left"/>
        <w:rPr>
          <w:rFonts w:ascii="Times New Roman" w:hAnsi="Times New Roman" w:cs="Times New Roman"/>
          <w:color w:val="auto"/>
          <w:highlight w:val="none"/>
        </w:rPr>
      </w:pPr>
      <w:r>
        <w:rPr>
          <w:rFonts w:ascii="Times New Roman" w:hAnsi="Times New Roman" w:cs="Times New Roman"/>
          <w:color w:val="auto"/>
          <w:highlight w:val="none"/>
        </w:rPr>
        <w:t>（三）乙方所有派驻人员，必须熟悉和遵守本条款的各项规定，做到生产与安全工作同时计划、布置、检查、总结和评比。</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（四）乙方应建立健全本项目派驻人员的安全生产管理系统和安全生产责任制。从派往项目实施的现场负责人到驾驶员必须做到纵向到底,一环不漏；横向到边，人人有责。</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（五）乙方派驻的现场负责人是安全生产的第一责任人。现场设置安全员,负责所有员工的安全和治安保卫工作及预防事故的发生。并采取保护性措施防止事故发生。</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（六）乙方在任何时候都应采取各种合理的预防措施，防止其员工发生违法、违禁、暴力或妨碍治安的行为。</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（七）乙方派驻人员须接受安全技术教育和培训，熟知和遵守本工种的各项安全技术操作规程，定期进行安全技术考核，合格者方准上岗操作</w:t>
      </w:r>
      <w:r>
        <w:rPr>
          <w:rFonts w:hint="eastAsia" w:ascii="Times New Roman" w:hAnsi="Times New Roman" w:cs="Times New Roman"/>
          <w:color w:val="auto"/>
          <w:highlight w:val="none"/>
        </w:rPr>
        <w:t>；检定/校准现场如出现特种作业无证操作现象时，项目负责人必须承担管理责任。</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（八）操作人员上岗，必须按规定穿戴防护用品。乙方现场负责人和安全检查员应随时检查劳动防护用品的穿戴情况，不按规定穿戴防护用品的人员不得上岗。</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（九）乙方配置的所有机具设备和高空作业的设备均应定期检查，并有安全员的签字记录，保证其经常处于完好状态；不合格的机具、设备和劳动保护用品严禁使用。</w:t>
      </w:r>
    </w:p>
    <w:p>
      <w:pPr>
        <w:spacing w:line="440" w:lineRule="exact"/>
        <w:ind w:firstLine="420" w:firstLineChars="200"/>
        <w:jc w:val="left"/>
        <w:rPr>
          <w:color w:val="auto"/>
          <w:highlight w:val="none"/>
        </w:rPr>
      </w:pPr>
      <w:r>
        <w:rPr>
          <w:rFonts w:hint="eastAsia" w:ascii="Times New Roman" w:hAnsi="Times New Roman" w:cs="Times New Roman"/>
          <w:color w:val="auto"/>
          <w:highlight w:val="none"/>
        </w:rPr>
        <w:t>（十）</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乙方必须按照本工程项目特点，组织制定本工程实施中的生产安全事故应急救援预案；如果发生事故，应按照《国务院关于特大安全事故行政责任追究的规定》以及其它有关规定，及时上报有关部门，并坚持“三不放过”的原则，严肃处理相关责任人。</w:t>
      </w:r>
    </w:p>
    <w:p>
      <w:pPr>
        <w:spacing w:line="440" w:lineRule="exact"/>
        <w:ind w:firstLine="420" w:firstLineChars="200"/>
        <w:jc w:val="left"/>
        <w:rPr>
          <w:rFonts w:ascii="Times New Roman" w:hAnsi="Times New Roman" w:cs="Times New Roman"/>
          <w:color w:val="auto"/>
          <w:highlight w:val="none"/>
        </w:rPr>
      </w:pPr>
      <w:r>
        <w:rPr>
          <w:rFonts w:ascii="Times New Roman" w:hAnsi="Times New Roman" w:cs="Times New Roman"/>
          <w:color w:val="auto"/>
          <w:highlight w:val="none"/>
        </w:rPr>
        <w:t>（十一）技术服务中采用新技术、新工艺、新设备、新材料时，必须严格执行甲方制定的相应安全技术措施，施工现场必须具有相关的安全标志牌。</w:t>
      </w:r>
    </w:p>
    <w:p>
      <w:pPr>
        <w:spacing w:line="360" w:lineRule="auto"/>
        <w:ind w:firstLine="420" w:firstLineChars="200"/>
        <w:jc w:val="left"/>
        <w:rPr>
          <w:rFonts w:ascii="Times New Roman" w:hAnsi="Times New Roman" w:cs="Times New Roman"/>
          <w:color w:val="auto"/>
          <w:highlight w:val="none"/>
        </w:rPr>
      </w:pPr>
      <w:r>
        <w:rPr>
          <w:rFonts w:ascii="Times New Roman" w:hAnsi="Times New Roman" w:cs="Times New Roman"/>
          <w:color w:val="auto"/>
          <w:highlight w:val="none"/>
        </w:rPr>
        <w:t>（十</w:t>
      </w:r>
      <w:r>
        <w:rPr>
          <w:rFonts w:hint="eastAsia" w:ascii="Times New Roman" w:hAnsi="Times New Roman" w:cs="Times New Roman"/>
          <w:color w:val="auto"/>
          <w:highlight w:val="none"/>
        </w:rPr>
        <w:t>二</w:t>
      </w:r>
      <w:r>
        <w:rPr>
          <w:rFonts w:ascii="Times New Roman" w:hAnsi="Times New Roman" w:cs="Times New Roman"/>
          <w:color w:val="auto"/>
          <w:highlight w:val="none"/>
        </w:rPr>
        <w:t>）乙方承担项目全部的安全责任，项目实施过程中如发生安全事故，由此造成任何的人身伤亡、罚款、索赔、损失补偿、诉讼费用及其他一切责任均由乙方承担。</w:t>
      </w:r>
    </w:p>
    <w:p>
      <w:pPr>
        <w:spacing w:line="360" w:lineRule="auto"/>
        <w:ind w:firstLine="420" w:firstLineChars="200"/>
        <w:jc w:val="left"/>
        <w:rPr>
          <w:rFonts w:ascii="Times New Roman" w:hAnsi="Times New Roman" w:cs="Times New Roman"/>
          <w:color w:val="auto"/>
          <w:highlight w:val="none"/>
        </w:rPr>
      </w:pPr>
      <w:r>
        <w:rPr>
          <w:rFonts w:hint="eastAsia" w:ascii="Times New Roman" w:hAnsi="Times New Roman" w:cs="Times New Roman"/>
          <w:color w:val="auto"/>
          <w:highlight w:val="none"/>
        </w:rPr>
        <w:t>（十三）乙方项目施工人员应遵守各地市的新冠疫情防疫政策要求，积极配合核酸检测及核验两码工作。</w:t>
      </w:r>
    </w:p>
    <w:p>
      <w:pPr>
        <w:spacing w:line="440" w:lineRule="exact"/>
        <w:ind w:firstLine="420"/>
        <w:jc w:val="left"/>
        <w:outlineLvl w:val="2"/>
        <w:rPr>
          <w:rFonts w:ascii="Times New Roman" w:hAnsi="Times New Roman" w:cs="Times New Roman"/>
          <w:color w:val="auto"/>
          <w:highlight w:val="none"/>
        </w:rPr>
      </w:pPr>
      <w:r>
        <w:rPr>
          <w:rFonts w:ascii="Times New Roman" w:hAnsi="Times New Roman" w:cs="Times New Roman"/>
          <w:color w:val="auto"/>
          <w:highlight w:val="none"/>
        </w:rPr>
        <w:t>第三条 违约责任</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一）乙方派驻人员具体实施和完成本合同工程的过程中，应采取足够的安全预防措施，以保证施工安全、公路通行安全、河（航）道通行安全，不干扰司乘人员、群众生产、生活和通行方便。如发生安全事故导致索赔、诉讼以及其他经济损失，应由乙方承担一切责任和费用。</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（二）如因乙方导致的安全事故对甲方名誉、财产造成损失的，甲方将有权解除合同并依法追究责任。</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（三）甲方有权在工作开展过程中查验乙方投入本项目人员、设备、车辆各类保险凭证，如因乙方原因出现安全事故，乙方未能及时处理，甲方有权使用乙方工程款优先执行相关合理赔偿，乙方必须服从。</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（四）甲方在检查过程中发现安全隐患，乙方未能及时整改的或屡改屡犯的，视情节轻重甲方有权对乙方处以人民币5000-50000元罚款。</w:t>
      </w:r>
    </w:p>
    <w:p>
      <w:pPr>
        <w:spacing w:line="440" w:lineRule="exact"/>
        <w:ind w:firstLine="420"/>
        <w:jc w:val="left"/>
        <w:rPr>
          <w:rFonts w:ascii="Times New Roman" w:hAnsi="Times New Roman" w:cs="Times New Roman"/>
          <w:color w:val="auto"/>
          <w:highlight w:val="none"/>
        </w:rPr>
      </w:pP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 xml:space="preserve">甲方:                              乙方： </w:t>
      </w:r>
    </w:p>
    <w:p>
      <w:pPr>
        <w:spacing w:line="440" w:lineRule="exact"/>
        <w:ind w:firstLine="420"/>
        <w:jc w:val="left"/>
        <w:rPr>
          <w:rFonts w:ascii="Times New Roman" w:hAnsi="Times New Roman" w:cs="Times New Roman"/>
          <w:color w:val="auto"/>
          <w:highlight w:val="none"/>
        </w:rPr>
      </w:pP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法定代表人                         法定代表人</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 xml:space="preserve">或其委托代理人： 　            　  或其委托代理人：                              </w:t>
      </w:r>
    </w:p>
    <w:p>
      <w:pPr>
        <w:spacing w:line="440" w:lineRule="exact"/>
        <w:ind w:firstLine="420"/>
        <w:jc w:val="left"/>
        <w:rPr>
          <w:rFonts w:ascii="Times New Roman" w:hAnsi="Times New Roman" w:cs="Times New Roman"/>
          <w:color w:val="auto"/>
          <w:highlight w:val="none"/>
        </w:rPr>
      </w:pPr>
    </w:p>
    <w:p>
      <w:pPr>
        <w:spacing w:line="440" w:lineRule="exact"/>
        <w:ind w:firstLine="420"/>
        <w:jc w:val="left"/>
        <w:rPr>
          <w:rFonts w:ascii="Times New Roman" w:hAnsi="Times New Roman" w:cs="Times New Roman"/>
          <w:color w:val="auto"/>
          <w:highlight w:val="none"/>
        </w:rPr>
        <w:sectPr>
          <w:pgSz w:w="11906" w:h="16838"/>
          <w:pgMar w:top="1417" w:right="1417" w:bottom="1417" w:left="1587" w:header="851" w:footer="992" w:gutter="0"/>
          <w:cols w:space="0" w:num="1"/>
          <w:rtlGutter w:val="0"/>
          <w:docGrid w:type="linesAndChars" w:linePitch="312" w:charSpace="0"/>
        </w:sectPr>
      </w:pPr>
      <w:r>
        <w:rPr>
          <w:rFonts w:ascii="Times New Roman" w:hAnsi="Times New Roman" w:cs="Times New Roman"/>
          <w:color w:val="auto"/>
          <w:highlight w:val="none"/>
        </w:rPr>
        <w:t xml:space="preserve">签约时间： 　年   月 </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 xml:space="preserve"> 日　         签约时间： 　年   月 </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日</w:t>
      </w:r>
    </w:p>
    <w:p>
      <w:pPr>
        <w:spacing w:line="360" w:lineRule="auto"/>
        <w:ind w:left="0" w:leftChars="0" w:firstLine="0" w:firstLineChars="0"/>
        <w:jc w:val="center"/>
        <w:rPr>
          <w:rFonts w:hint="eastAsia" w:ascii="Times New Roman" w:hAnsi="宋体" w:eastAsia="宋体" w:cs="Times New Roman"/>
          <w:b/>
          <w:bCs/>
          <w:color w:val="auto"/>
          <w:sz w:val="32"/>
          <w:szCs w:val="32"/>
          <w:highlight w:val="none"/>
        </w:rPr>
      </w:pPr>
      <w:r>
        <w:rPr>
          <w:rFonts w:hint="eastAsia" w:ascii="Times New Roman" w:hAnsi="宋体" w:eastAsia="宋体" w:cs="Times New Roman"/>
          <w:b/>
          <w:bCs/>
          <w:color w:val="auto"/>
          <w:sz w:val="32"/>
          <w:szCs w:val="32"/>
          <w:highlight w:val="none"/>
        </w:rPr>
        <w:t>廉政合同</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为抓好</w:t>
      </w:r>
      <w:r>
        <w:rPr>
          <w:rFonts w:hint="eastAsia" w:ascii="Times New Roman" w:hAnsi="Times New Roman" w:cs="Times New Roman"/>
          <w:color w:val="auto"/>
          <w:highlight w:val="none"/>
        </w:rPr>
        <w:t>企业</w:t>
      </w:r>
      <w:r>
        <w:rPr>
          <w:rFonts w:ascii="Times New Roman" w:hAnsi="Times New Roman" w:cs="Times New Roman"/>
          <w:color w:val="auto"/>
          <w:highlight w:val="none"/>
        </w:rPr>
        <w:t>采购供应中的党风廉政建设，规范、约束采供双方行为，确保双方工作人员廉洁从业，_______（项目名称）的采购人</w:t>
      </w:r>
      <w:r>
        <w:rPr>
          <w:rFonts w:ascii="Times New Roman" w:hAnsi="Times New Roman" w:cs="Times New Roman"/>
          <w:color w:val="auto"/>
          <w:highlight w:val="none"/>
          <w:u w:val="single"/>
        </w:rPr>
        <w:t xml:space="preserve"> </w:t>
      </w:r>
      <w:r>
        <w:rPr>
          <w:rFonts w:hint="eastAsia" w:ascii="Times New Roman" w:hAnsi="Times New Roman" w:cs="Times New Roman"/>
          <w:color w:val="auto"/>
          <w:highlight w:val="none"/>
          <w:u w:val="single"/>
        </w:rPr>
        <w:t>安徽省七星工程测试有限公司</w:t>
      </w:r>
      <w:r>
        <w:rPr>
          <w:rFonts w:ascii="Times New Roman" w:hAnsi="Times New Roman" w:cs="Times New Roman"/>
          <w:color w:val="auto"/>
          <w:highlight w:val="none"/>
          <w:u w:val="single"/>
        </w:rPr>
        <w:t xml:space="preserve"> </w:t>
      </w:r>
      <w:r>
        <w:rPr>
          <w:rFonts w:ascii="Times New Roman" w:hAnsi="Times New Roman" w:cs="Times New Roman"/>
          <w:color w:val="auto"/>
          <w:highlight w:val="none"/>
        </w:rPr>
        <w:t>（采购人名称，以下简称甲方）与该项目的</w:t>
      </w:r>
      <w:r>
        <w:rPr>
          <w:rFonts w:hint="eastAsia" w:ascii="Times New Roman" w:hAnsi="Times New Roman" w:cs="Times New Roman"/>
          <w:color w:val="auto"/>
          <w:highlight w:val="none"/>
        </w:rPr>
        <w:t>成交人</w:t>
      </w:r>
      <w:r>
        <w:rPr>
          <w:rFonts w:ascii="Times New Roman" w:hAnsi="Times New Roman" w:cs="Times New Roman"/>
          <w:color w:val="auto"/>
          <w:highlight w:val="none"/>
          <w:u w:val="single"/>
        </w:rPr>
        <w:t xml:space="preserve">       </w:t>
      </w:r>
      <w:r>
        <w:rPr>
          <w:rFonts w:ascii="Times New Roman" w:hAnsi="Times New Roman" w:cs="Times New Roman"/>
          <w:color w:val="auto"/>
          <w:highlight w:val="none"/>
        </w:rPr>
        <w:t>（</w:t>
      </w:r>
      <w:r>
        <w:rPr>
          <w:rFonts w:hint="eastAsia" w:ascii="Times New Roman" w:hAnsi="Times New Roman" w:cs="Times New Roman"/>
          <w:color w:val="auto"/>
          <w:highlight w:val="none"/>
        </w:rPr>
        <w:t>成交人</w:t>
      </w:r>
      <w:r>
        <w:rPr>
          <w:rFonts w:ascii="Times New Roman" w:hAnsi="Times New Roman" w:cs="Times New Roman"/>
          <w:color w:val="auto"/>
          <w:highlight w:val="none"/>
        </w:rPr>
        <w:t>名称，以下简称乙方），特订立如下合同。</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一、甲方和乙方双方的权利和义务</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(一)严格遵守党的政策规定和国家有关法律法规规定。</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(二)严格执行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（项目名称）合同文件，自觉按合同办事。</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(三)双方的业务活动坚持公开、公正、诚信、透明的原则(法律认定的商业秘密和合同文件另有规定除外)，不得损害国家和集体利益，不得违反规章制度。</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(四)建立健全廉政制度，开展廉政教育，设立廉政告示牌，公布举报电话，监督并认真查处违法违纪行为。</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(五)发现对方在业务活动中有违反廉政规定的行为，有及时提醒对方纠正的权利和义务。</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(六)发现对方严重违反本合同义务条款的行为，有向其上级有关部门举报、建议给予处理并要求告知处理结果的权利。</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二、甲方的义务</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（一）甲方及其工作人员不得索要或接受乙方的礼金、有价证券和贵重物品，不得让乙方报销任何应由甲方或甲方工作人员个人支付的费用等。</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（二）甲方工作人员不得参加乙方安排的超标准宴请和娱乐活动；不得接受乙方提供的通讯工具、交通工具和高档办公用品等。</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（三）甲方及其工作人员不得要求或者接受乙方为其住房装修、婚丧嫁娶活动、配偶子女的工作安排以及出国出境、旅游等提供方便等。</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（四）甲方工作人员及其配偶、子女不得从事与甲方项目有关的材料设备供应、工程分包、劳务、服务等经济活动。</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（五）甲方及其工作人员不得以任何理由向乙方推荐产品，不得要求乙方购买合同规定外的物资、材料和设备。</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（六）甲方工作人员要秉公办事，不准营私舞弊，不准利用职权从事各种个人有偿中介活动。</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三、乙方的义务</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(一)乙方不得以任何理由向甲方及其工作人员行贿或馈赠礼金、有价证券、贵重礼品。</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(二)乙方不得以任何名义为甲方及其工作人员报销应由甲方单位或个人支付的任何费用。</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(三)乙方不得以任何理由安排甲方工作人员参加超标准宴请及娱乐活动。</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(四)乙方不得为甲方单位和个人购置或提供通信工具、交通工具和高档办公用品等。</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 违约责任</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(一)甲方及其工作人员违反本合同第1、2条，按管理权限，依据有关规定给予党纪、政纪或组织处理；涉嫌犯罪的，移交司法机关追究刑事责任；给乙方单位造成经济损失的，应予以赔偿。</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(二)乙方及其工作人员违反本合同第1、3条，按管理权限，依据有关规定给予党纪、政纪或组织处理；给甲方单位造成经济损失的，应予以赔偿。</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五、双方约定：本合同由双方或双方上级单位的纪检监察部门负责监督执行。由甲方或甲方上级单位的纪检监察部门约请乙方或乙方上级单位纪检监察部门对本合同执行情况进行监督，提出在本合同规定范围内的裁定意见。</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六、本合同有效期为甲方和乙方签署之日起至该项目完成后止。</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 本合同作为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（项目名称）合同的附件，与项目主合同具有同等的法律效力，经合同双方签署后立即生效。</w:t>
      </w:r>
    </w:p>
    <w:p>
      <w:pPr>
        <w:spacing w:line="52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八、本合同书正本二份、副本二份，合同双方各执正本一份，副本一份，当正本与副本的内容不一致时，以正本为准。</w:t>
      </w:r>
    </w:p>
    <w:p>
      <w:pPr>
        <w:spacing w:line="440" w:lineRule="exact"/>
        <w:ind w:firstLine="420"/>
        <w:jc w:val="left"/>
        <w:rPr>
          <w:rFonts w:ascii="Times New Roman" w:hAnsi="Times New Roman" w:cs="Times New Roman"/>
          <w:color w:val="auto"/>
          <w:highlight w:val="none"/>
        </w:rPr>
      </w:pP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甲方单位：（盖章）              乙方单位：（盖章）</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法定代表人：                    法定代表人：</w:t>
      </w:r>
    </w:p>
    <w:p>
      <w:pPr>
        <w:spacing w:line="440" w:lineRule="exact"/>
        <w:ind w:firstLine="420"/>
        <w:jc w:val="left"/>
        <w:rPr>
          <w:rFonts w:ascii="Times New Roman" w:hAnsi="Times New Roman" w:cs="Times New Roman"/>
          <w:color w:val="auto"/>
          <w:highlight w:val="none"/>
        </w:rPr>
      </w:pPr>
      <w:r>
        <w:rPr>
          <w:rFonts w:ascii="Times New Roman" w:hAnsi="Times New Roman" w:cs="Times New Roman"/>
          <w:color w:val="auto"/>
          <w:highlight w:val="none"/>
        </w:rPr>
        <w:t xml:space="preserve">或其授权的代理人：              或其授权的代理人：          </w:t>
      </w:r>
    </w:p>
    <w:p>
      <w:pPr>
        <w:spacing w:line="440" w:lineRule="exact"/>
        <w:ind w:firstLine="420"/>
        <w:jc w:val="left"/>
        <w:rPr>
          <w:rFonts w:ascii="Times New Roman" w:hAnsi="Times New Roman" w:cs="Times New Roman"/>
          <w:color w:val="auto"/>
          <w:highlight w:val="none"/>
        </w:rPr>
        <w:sectPr>
          <w:pgSz w:w="11906" w:h="16838"/>
          <w:pgMar w:top="1417" w:right="1417" w:bottom="1417" w:left="1587" w:header="851" w:footer="992" w:gutter="0"/>
          <w:pgNumType w:fmt="decimal"/>
          <w:cols w:space="0" w:num="1"/>
          <w:rtlGutter w:val="0"/>
          <w:docGrid w:type="linesAndChars" w:linePitch="312" w:charSpace="0"/>
        </w:sectPr>
      </w:pPr>
      <w:r>
        <w:rPr>
          <w:rFonts w:ascii="Times New Roman" w:hAnsi="Times New Roman" w:cs="Times New Roman"/>
          <w:color w:val="auto"/>
          <w:highlight w:val="none"/>
        </w:rPr>
        <w:t>年   月   日                    年   月   日</w:t>
      </w:r>
    </w:p>
    <w:p>
      <w:pPr>
        <w:pStyle w:val="4"/>
        <w:numPr>
          <w:ilvl w:val="0"/>
          <w:numId w:val="1"/>
        </w:numPr>
        <w:spacing w:before="312" w:after="312"/>
        <w:ind w:left="0" w:leftChars="0" w:firstLine="0" w:firstLineChars="0"/>
        <w:rPr>
          <w:rFonts w:ascii="Times New Roman" w:hAnsi="Times New Roman" w:eastAsia="宋体" w:cs="Times New Roman"/>
        </w:rPr>
      </w:pPr>
      <w:r>
        <w:rPr>
          <w:rFonts w:ascii="Times New Roman" w:hAnsi="Times New Roman" w:eastAsia="宋体" w:cs="Times New Roman"/>
        </w:rPr>
        <w:t>采购需求及清单</w:t>
      </w:r>
      <w:bookmarkEnd w:id="155"/>
    </w:p>
    <w:p>
      <w:pPr>
        <w:pStyle w:val="8"/>
        <w:spacing w:before="3" w:line="364" w:lineRule="auto"/>
        <w:ind w:right="237" w:firstLine="480"/>
        <w:jc w:val="both"/>
        <w:rPr>
          <w:rFonts w:hint="eastAsia" w:ascii="Times New Roman" w:hAnsi="Times New Roman" w:cs="Times New Roman"/>
          <w:b/>
          <w:bCs/>
          <w:sz w:val="21"/>
          <w:szCs w:val="21"/>
          <w:lang w:eastAsia="zh-CN"/>
        </w:rPr>
      </w:pPr>
      <w:bookmarkStart w:id="156" w:name="_Toc8332_WPSOffice_Level1"/>
      <w:bookmarkStart w:id="157" w:name="_Toc28814_WPSOffice_Level2"/>
      <w:r>
        <w:rPr>
          <w:rFonts w:hint="eastAsia" w:ascii="Times New Roman" w:hAnsi="Times New Roman" w:cs="Times New Roman"/>
          <w:b/>
          <w:bCs/>
          <w:sz w:val="21"/>
          <w:szCs w:val="21"/>
          <w:lang w:val="en-US" w:eastAsia="zh-CN"/>
        </w:rPr>
        <w:t>一、</w:t>
      </w:r>
      <w:r>
        <w:rPr>
          <w:rFonts w:ascii="Times New Roman" w:hAnsi="Times New Roman" w:eastAsia="宋体" w:cs="Times New Roman"/>
          <w:b/>
          <w:bCs/>
          <w:sz w:val="21"/>
          <w:szCs w:val="21"/>
        </w:rPr>
        <w:t>采购需求</w:t>
      </w:r>
    </w:p>
    <w:p>
      <w:pPr>
        <w:pStyle w:val="8"/>
        <w:spacing w:before="3" w:line="364" w:lineRule="auto"/>
        <w:ind w:right="237" w:firstLine="480"/>
        <w:jc w:val="both"/>
        <w:rPr>
          <w:rFonts w:hint="default" w:ascii="Times New Roman" w:hAnsi="Times New Roman" w:eastAsia="宋体" w:cs="Times New Roman"/>
          <w:sz w:val="21"/>
          <w:szCs w:val="21"/>
        </w:rPr>
      </w:pPr>
      <w:r>
        <w:rPr>
          <w:rFonts w:hint="default" w:ascii="Times New Roman" w:hAnsi="Times New Roman" w:eastAsia="Times New Roman" w:cs="Times New Roman"/>
          <w:color w:val="auto"/>
          <w:spacing w:val="0"/>
          <w:sz w:val="21"/>
          <w:szCs w:val="21"/>
          <w:highlight w:val="none"/>
        </w:rPr>
        <w:t>1</w:t>
      </w:r>
      <w:r>
        <w:rPr>
          <w:rFonts w:hint="default" w:ascii="Times New Roman" w:hAnsi="Times New Roman" w:cs="Times New Roman"/>
          <w:color w:val="auto"/>
          <w:spacing w:val="0"/>
          <w:sz w:val="21"/>
          <w:szCs w:val="21"/>
          <w:highlight w:val="none"/>
        </w:rPr>
        <w:t>、供应商所供应产品应符合国家有关标准和行业主管部门现行有效规范、标准要求，同时满足采购人的现场要求。并严格按照采购清单中的仪器设备技术参数及要求等向采购人提供相应的检测仪器设备，如供货过程中发现产品实际技术参数与清单要求有差异，需提供相关产品技术参数的官方证明或报告，由采购人审核决定是否更换品牌型号，更换后的设备技术参数不</w:t>
      </w:r>
      <w:r>
        <w:rPr>
          <w:rFonts w:hint="default" w:ascii="Times New Roman" w:hAnsi="Times New Roman" w:eastAsia="宋体" w:cs="Times New Roman"/>
          <w:sz w:val="21"/>
          <w:szCs w:val="21"/>
        </w:rPr>
        <w:t>得低于原采购清单要求。</w:t>
      </w:r>
    </w:p>
    <w:p>
      <w:pPr>
        <w:pStyle w:val="8"/>
        <w:spacing w:before="3" w:line="364" w:lineRule="auto"/>
        <w:ind w:right="237" w:firstLine="4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2、供应商应按照采购人要求的时间、地点和数量供应产品，且产品必须全新、原装、原厂。产品的运输、安装调试均由设备供应商负责。该费用应包含在合同价中，不单独进行支付。</w:t>
      </w:r>
    </w:p>
    <w:p>
      <w:pPr>
        <w:pStyle w:val="8"/>
        <w:spacing w:before="3" w:line="364" w:lineRule="auto"/>
        <w:ind w:right="237" w:firstLine="4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3、所有产品需提供出厂合格证明。产品到场应货物完好，物品配件齐全。同时需提供仪器设备清单，提供仪器设备（材料、配件、附件）合格证明和检测报告、使用说明书。</w:t>
      </w:r>
    </w:p>
    <w:p>
      <w:pPr>
        <w:pStyle w:val="8"/>
        <w:spacing w:before="3" w:line="364" w:lineRule="auto"/>
        <w:ind w:right="237" w:firstLine="4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供应商在安装、调试过程中，因产品质量原因造成的材料设备损坏、误工等一切损失，由设备供应商承担责任及费用；其中搬迁现有仪器的验收标准以不发生跌损为前提，安装调试运行完好（因设备自身原因损坏的除外）。</w:t>
      </w:r>
    </w:p>
    <w:p>
      <w:pPr>
        <w:pStyle w:val="8"/>
        <w:spacing w:before="3" w:line="364" w:lineRule="auto"/>
        <w:ind w:right="237" w:firstLine="4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5、供应商在安装、调试过程中，应负责对安装调试人员进行安全教育，设立警示标牌， 此过程中造成的人身伤害、财产损失等事项，一切责任由设备供应商负责承担和处理。</w:t>
      </w:r>
    </w:p>
    <w:p>
      <w:pPr>
        <w:pStyle w:val="8"/>
        <w:spacing w:before="3" w:line="364" w:lineRule="auto"/>
        <w:ind w:right="237" w:firstLine="4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6、试验检测仪器若检校不合格，供应商应包退或包换合格产品，并承担检校费用。</w:t>
      </w:r>
    </w:p>
    <w:p>
      <w:pPr>
        <w:pStyle w:val="8"/>
        <w:spacing w:before="158" w:line="364" w:lineRule="auto"/>
        <w:ind w:left="207" w:right="250" w:firstLine="480"/>
        <w:rPr>
          <w:rFonts w:hint="eastAsia" w:ascii="Times New Roman" w:hAnsi="Times New Roman" w:cs="Times New Roman"/>
          <w:color w:val="auto"/>
          <w:spacing w:val="0"/>
          <w:sz w:val="21"/>
          <w:szCs w:val="21"/>
          <w:highlight w:val="none"/>
          <w:lang w:eastAsia="zh-CN"/>
        </w:rPr>
      </w:pPr>
      <w:r>
        <w:rPr>
          <w:rFonts w:hint="default" w:ascii="Times New Roman" w:hAnsi="Times New Roman" w:eastAsia="Times New Roman" w:cs="Times New Roman"/>
          <w:color w:val="auto"/>
          <w:spacing w:val="0"/>
          <w:sz w:val="21"/>
          <w:szCs w:val="21"/>
          <w:highlight w:val="none"/>
        </w:rPr>
        <w:t>7</w:t>
      </w:r>
      <w:r>
        <w:rPr>
          <w:rFonts w:hint="default" w:ascii="Times New Roman" w:hAnsi="Times New Roman" w:cs="Times New Roman"/>
          <w:color w:val="auto"/>
          <w:spacing w:val="0"/>
          <w:sz w:val="21"/>
          <w:szCs w:val="21"/>
          <w:highlight w:val="none"/>
        </w:rPr>
        <w:t>、质保期</w:t>
      </w:r>
      <w:r>
        <w:rPr>
          <w:rFonts w:hint="eastAsia" w:ascii="Times New Roman" w:hAnsi="Times New Roman" w:cs="Times New Roman"/>
          <w:color w:val="auto"/>
          <w:spacing w:val="0"/>
          <w:sz w:val="21"/>
          <w:szCs w:val="21"/>
          <w:highlight w:val="none"/>
          <w:lang w:val="en-US" w:eastAsia="zh-CN"/>
        </w:rPr>
        <w:t>两</w:t>
      </w:r>
      <w:r>
        <w:rPr>
          <w:rFonts w:hint="default" w:ascii="Times New Roman" w:hAnsi="Times New Roman" w:cs="Times New Roman"/>
          <w:color w:val="auto"/>
          <w:spacing w:val="0"/>
          <w:sz w:val="21"/>
          <w:szCs w:val="21"/>
          <w:highlight w:val="none"/>
        </w:rPr>
        <w:t>年。在质保期内需免费提供设备维修、更换服务，并免费提供设备使用维护咨询服务，此项费用应包含在合同价中，不单独进行支付</w:t>
      </w:r>
      <w:r>
        <w:rPr>
          <w:rFonts w:hint="eastAsia" w:ascii="Times New Roman" w:hAnsi="Times New Roman" w:cs="Times New Roman"/>
          <w:color w:val="auto"/>
          <w:spacing w:val="0"/>
          <w:sz w:val="21"/>
          <w:szCs w:val="21"/>
          <w:highlight w:val="none"/>
          <w:lang w:eastAsia="zh-CN"/>
        </w:rPr>
        <w:t>。</w:t>
      </w:r>
    </w:p>
    <w:p>
      <w:pPr>
        <w:pStyle w:val="8"/>
        <w:spacing w:before="158" w:line="364" w:lineRule="auto"/>
        <w:ind w:left="207" w:right="250" w:firstLine="480"/>
        <w:rPr>
          <w:rFonts w:hint="default" w:ascii="Times New Roman" w:hAnsi="Times New Roman" w:cs="Times New Roman"/>
          <w:color w:val="auto"/>
          <w:spacing w:val="0"/>
          <w:sz w:val="21"/>
          <w:szCs w:val="21"/>
          <w:highlight w:val="none"/>
        </w:rPr>
      </w:pPr>
      <w:r>
        <w:rPr>
          <w:rFonts w:hint="default" w:ascii="Times New Roman" w:hAnsi="Times New Roman" w:eastAsia="Times New Roman" w:cs="Times New Roman"/>
          <w:color w:val="auto"/>
          <w:spacing w:val="0"/>
          <w:sz w:val="21"/>
          <w:szCs w:val="21"/>
          <w:highlight w:val="none"/>
        </w:rPr>
        <w:t>8</w:t>
      </w:r>
      <w:r>
        <w:rPr>
          <w:rFonts w:hint="default" w:ascii="Times New Roman" w:hAnsi="Times New Roman" w:cs="Times New Roman"/>
          <w:color w:val="auto"/>
          <w:spacing w:val="0"/>
          <w:sz w:val="21"/>
          <w:szCs w:val="21"/>
          <w:highlight w:val="none"/>
        </w:rPr>
        <w:t>、供应商在签订合同后</w:t>
      </w:r>
      <w:r>
        <w:rPr>
          <w:rFonts w:hint="default" w:ascii="Times New Roman" w:hAnsi="Times New Roman" w:cs="Times New Roman"/>
          <w:color w:val="auto"/>
          <w:spacing w:val="0"/>
          <w:sz w:val="21"/>
          <w:szCs w:val="21"/>
          <w:highlight w:val="none"/>
          <w:lang w:val="en-US" w:eastAsia="zh-CN"/>
        </w:rPr>
        <w:t>1</w:t>
      </w:r>
      <w:r>
        <w:rPr>
          <w:rFonts w:hint="eastAsia" w:ascii="Times New Roman" w:hAnsi="Times New Roman" w:cs="Times New Roman"/>
          <w:color w:val="auto"/>
          <w:spacing w:val="0"/>
          <w:sz w:val="21"/>
          <w:szCs w:val="21"/>
          <w:highlight w:val="none"/>
          <w:lang w:val="en-US" w:eastAsia="zh-CN"/>
        </w:rPr>
        <w:t>5</w:t>
      </w:r>
      <w:r>
        <w:rPr>
          <w:rFonts w:hint="default" w:ascii="Times New Roman" w:hAnsi="Times New Roman" w:cs="Times New Roman"/>
          <w:color w:val="auto"/>
          <w:spacing w:val="0"/>
          <w:sz w:val="21"/>
          <w:szCs w:val="21"/>
          <w:highlight w:val="none"/>
        </w:rPr>
        <w:t>日历天内交付货物并安装调试完成，30日历天内协助完成仪器标定工作。</w:t>
      </w:r>
    </w:p>
    <w:p>
      <w:pPr>
        <w:pStyle w:val="8"/>
        <w:spacing w:before="45" w:line="364" w:lineRule="auto"/>
        <w:ind w:left="207" w:right="130" w:firstLine="480"/>
        <w:jc w:val="both"/>
        <w:rPr>
          <w:rFonts w:hint="default" w:ascii="Times New Roman" w:hAnsi="Times New Roman" w:cs="Times New Roman"/>
          <w:color w:val="auto"/>
          <w:spacing w:val="0"/>
          <w:sz w:val="21"/>
          <w:szCs w:val="21"/>
          <w:highlight w:val="none"/>
        </w:rPr>
      </w:pPr>
      <w:r>
        <w:rPr>
          <w:rFonts w:hint="default" w:ascii="Times New Roman" w:hAnsi="Times New Roman" w:eastAsia="Times New Roman" w:cs="Times New Roman"/>
          <w:color w:val="auto"/>
          <w:spacing w:val="0"/>
          <w:sz w:val="21"/>
          <w:szCs w:val="21"/>
          <w:highlight w:val="none"/>
        </w:rPr>
        <w:t>9</w:t>
      </w:r>
      <w:r>
        <w:rPr>
          <w:rFonts w:hint="default" w:ascii="Times New Roman" w:hAnsi="Times New Roman" w:cs="Times New Roman"/>
          <w:color w:val="auto"/>
          <w:spacing w:val="0"/>
          <w:sz w:val="21"/>
          <w:szCs w:val="21"/>
          <w:highlight w:val="none"/>
        </w:rPr>
        <w:t>、采购费用，按</w:t>
      </w:r>
      <w:r>
        <w:rPr>
          <w:rFonts w:hint="eastAsia" w:ascii="Times New Roman" w:hAnsi="Times New Roman" w:cs="Times New Roman"/>
          <w:color w:val="auto"/>
          <w:spacing w:val="0"/>
          <w:sz w:val="21"/>
          <w:szCs w:val="21"/>
          <w:highlight w:val="none"/>
          <w:lang w:val="en-US" w:eastAsia="zh-CN"/>
        </w:rPr>
        <w:t>两</w:t>
      </w:r>
      <w:r>
        <w:rPr>
          <w:rFonts w:hint="default" w:ascii="Times New Roman" w:hAnsi="Times New Roman" w:cs="Times New Roman"/>
          <w:color w:val="auto"/>
          <w:spacing w:val="0"/>
          <w:sz w:val="21"/>
          <w:szCs w:val="21"/>
          <w:highlight w:val="none"/>
        </w:rPr>
        <w:t>次支付</w:t>
      </w:r>
      <w:r>
        <w:rPr>
          <w:rFonts w:hint="eastAsia" w:ascii="Times New Roman" w:hAnsi="Times New Roman" w:cs="Times New Roman"/>
          <w:color w:val="auto"/>
          <w:spacing w:val="0"/>
          <w:sz w:val="21"/>
          <w:szCs w:val="21"/>
          <w:highlight w:val="none"/>
          <w:lang w:eastAsia="zh-CN"/>
        </w:rPr>
        <w:t>：</w:t>
      </w:r>
      <w:r>
        <w:rPr>
          <w:rFonts w:hint="default" w:ascii="Times New Roman" w:hAnsi="Times New Roman" w:cs="Times New Roman"/>
          <w:color w:val="auto"/>
          <w:spacing w:val="0"/>
          <w:sz w:val="21"/>
          <w:szCs w:val="21"/>
          <w:highlight w:val="none"/>
        </w:rPr>
        <w:t>设备全部安装</w:t>
      </w:r>
      <w:r>
        <w:rPr>
          <w:rFonts w:hint="eastAsia" w:ascii="Times New Roman" w:hAnsi="Times New Roman" w:cs="Times New Roman"/>
          <w:color w:val="auto"/>
          <w:spacing w:val="0"/>
          <w:sz w:val="21"/>
          <w:szCs w:val="21"/>
          <w:highlight w:val="none"/>
          <w:lang w:val="en-US" w:eastAsia="zh-CN"/>
        </w:rPr>
        <w:t>调试</w:t>
      </w:r>
      <w:r>
        <w:rPr>
          <w:rFonts w:hint="default" w:ascii="Times New Roman" w:hAnsi="Times New Roman" w:cs="Times New Roman"/>
          <w:color w:val="auto"/>
          <w:spacing w:val="0"/>
          <w:sz w:val="21"/>
          <w:szCs w:val="21"/>
          <w:highlight w:val="none"/>
        </w:rPr>
        <w:t xml:space="preserve">完成并试运行三个月无严重质量问题，支付至实际工程价款的 </w:t>
      </w:r>
      <w:r>
        <w:rPr>
          <w:rFonts w:hint="default" w:ascii="Times New Roman" w:hAnsi="Times New Roman" w:eastAsia="Times New Roman" w:cs="Times New Roman"/>
          <w:color w:val="auto"/>
          <w:spacing w:val="0"/>
          <w:sz w:val="21"/>
          <w:szCs w:val="21"/>
          <w:highlight w:val="none"/>
        </w:rPr>
        <w:t>90%</w:t>
      </w:r>
      <w:r>
        <w:rPr>
          <w:rFonts w:hint="eastAsia" w:ascii="Times New Roman" w:hAnsi="Times New Roman" w:eastAsia="宋体" w:cs="Times New Roman"/>
          <w:color w:val="auto"/>
          <w:spacing w:val="0"/>
          <w:sz w:val="21"/>
          <w:szCs w:val="21"/>
          <w:highlight w:val="none"/>
          <w:lang w:eastAsia="zh-CN"/>
        </w:rPr>
        <w:t>；</w:t>
      </w:r>
      <w:r>
        <w:rPr>
          <w:rFonts w:hint="default" w:ascii="Times New Roman" w:hAnsi="Times New Roman" w:cs="Times New Roman"/>
          <w:color w:val="auto"/>
          <w:spacing w:val="0"/>
          <w:sz w:val="21"/>
          <w:szCs w:val="21"/>
          <w:highlight w:val="none"/>
        </w:rPr>
        <w:t>在项目仪器撤场时，仪器设备供应商应安排人员协助仪器的拆卸，完成后支付实际工程价款剩余的</w:t>
      </w:r>
      <w:r>
        <w:rPr>
          <w:rFonts w:hint="default" w:ascii="Times New Roman" w:hAnsi="Times New Roman" w:eastAsia="Times New Roman" w:cs="Times New Roman"/>
          <w:color w:val="auto"/>
          <w:spacing w:val="0"/>
          <w:sz w:val="21"/>
          <w:szCs w:val="21"/>
          <w:highlight w:val="none"/>
        </w:rPr>
        <w:t>10%</w:t>
      </w:r>
      <w:r>
        <w:rPr>
          <w:rFonts w:hint="default" w:ascii="Times New Roman" w:hAnsi="Times New Roman" w:cs="Times New Roman"/>
          <w:color w:val="auto"/>
          <w:spacing w:val="0"/>
          <w:sz w:val="21"/>
          <w:szCs w:val="21"/>
          <w:highlight w:val="none"/>
        </w:rPr>
        <w:t xml:space="preserve">费用。办理工程结算时，乙方须提供 </w:t>
      </w:r>
      <w:r>
        <w:rPr>
          <w:rFonts w:hint="default" w:ascii="Times New Roman" w:hAnsi="Times New Roman" w:eastAsia="Times New Roman" w:cs="Times New Roman"/>
          <w:color w:val="auto"/>
          <w:spacing w:val="0"/>
          <w:sz w:val="21"/>
          <w:szCs w:val="21"/>
          <w:highlight w:val="none"/>
        </w:rPr>
        <w:t>13%</w:t>
      </w:r>
      <w:r>
        <w:rPr>
          <w:rFonts w:hint="default" w:ascii="Times New Roman" w:hAnsi="Times New Roman" w:cs="Times New Roman"/>
          <w:color w:val="auto"/>
          <w:spacing w:val="0"/>
          <w:sz w:val="21"/>
          <w:szCs w:val="21"/>
          <w:highlight w:val="none"/>
        </w:rPr>
        <w:t>的增值税专用发票。</w:t>
      </w:r>
    </w:p>
    <w:bookmarkEnd w:id="156"/>
    <w:p>
      <w:pPr>
        <w:pStyle w:val="16"/>
        <w:numPr>
          <w:ilvl w:val="0"/>
          <w:numId w:val="0"/>
        </w:numPr>
        <w:rPr>
          <w:rFonts w:hint="default"/>
          <w:highlight w:val="yellow"/>
          <w:lang w:val="en-US" w:eastAsia="zh-CN"/>
        </w:rPr>
        <w:sectPr>
          <w:pgSz w:w="11906" w:h="16838"/>
          <w:pgMar w:top="1417" w:right="1417" w:bottom="1417" w:left="1587" w:header="851" w:footer="992" w:gutter="0"/>
          <w:pgNumType w:fmt="decimal"/>
          <w:cols w:space="0" w:num="1"/>
          <w:rtlGutter w:val="0"/>
          <w:docGrid w:type="linesAndChars" w:linePitch="312" w:charSpace="0"/>
        </w:sectPr>
      </w:pPr>
    </w:p>
    <w:p>
      <w:pPr>
        <w:pStyle w:val="8"/>
        <w:spacing w:before="3" w:line="364" w:lineRule="auto"/>
        <w:ind w:right="237"/>
        <w:jc w:val="both"/>
        <w:rPr>
          <w:rFonts w:hint="eastAsia" w:ascii="Times New Roman" w:hAnsi="Times New Roman" w:cs="Times New Roman"/>
          <w:b/>
          <w:bCs/>
          <w:lang w:val="en-US" w:eastAsia="zh-CN"/>
        </w:rPr>
      </w:pPr>
      <w:bookmarkStart w:id="158" w:name="_Toc8777_WPSOffice_Level1"/>
      <w:r>
        <w:rPr>
          <w:rFonts w:hint="eastAsia" w:ascii="Times New Roman" w:hAnsi="Times New Roman" w:cs="Times New Roman"/>
          <w:b/>
          <w:bCs/>
          <w:lang w:val="en-US" w:eastAsia="zh-CN"/>
        </w:rPr>
        <w:t>二、</w:t>
      </w:r>
      <w:bookmarkEnd w:id="158"/>
      <w:r>
        <w:rPr>
          <w:rStyle w:val="45"/>
          <w:rFonts w:hint="default" w:ascii="Times New Roman" w:hAnsi="Times New Roman" w:eastAsia="宋体" w:cs="Times New Roman"/>
          <w:b/>
          <w:kern w:val="0"/>
          <w:sz w:val="21"/>
          <w:szCs w:val="24"/>
          <w:lang w:val="en-US" w:eastAsia="zh-CN" w:bidi="ar-SA"/>
        </w:rPr>
        <w:t>仪器设备</w:t>
      </w:r>
      <w:r>
        <w:rPr>
          <w:rStyle w:val="45"/>
          <w:rFonts w:hint="eastAsia" w:ascii="Times New Roman" w:hAnsi="Times New Roman" w:cs="Times New Roman"/>
          <w:b/>
          <w:kern w:val="0"/>
          <w:sz w:val="21"/>
          <w:szCs w:val="24"/>
          <w:lang w:val="en-US" w:eastAsia="zh-CN" w:bidi="ar-SA"/>
        </w:rPr>
        <w:t>及配件</w:t>
      </w:r>
      <w:r>
        <w:rPr>
          <w:rStyle w:val="45"/>
          <w:rFonts w:hint="default" w:ascii="Times New Roman" w:hAnsi="Times New Roman" w:eastAsia="宋体" w:cs="Times New Roman"/>
          <w:b/>
          <w:kern w:val="0"/>
          <w:sz w:val="21"/>
          <w:szCs w:val="24"/>
          <w:lang w:val="en-US" w:eastAsia="zh-CN" w:bidi="ar-SA"/>
        </w:rPr>
        <w:t>采购需求</w:t>
      </w:r>
    </w:p>
    <w:p>
      <w:pPr>
        <w:pStyle w:val="2"/>
        <w:jc w:val="center"/>
        <w:rPr>
          <w:rFonts w:hint="default"/>
          <w:lang w:val="en-US" w:eastAsia="zh-CN"/>
        </w:rPr>
      </w:pPr>
      <w:r>
        <w:rPr>
          <w:rStyle w:val="45"/>
          <w:rFonts w:hint="eastAsia" w:ascii="Times New Roman" w:hAnsi="Times New Roman" w:eastAsia="宋体" w:cs="Times New Roman"/>
          <w:b/>
          <w:kern w:val="0"/>
          <w:lang w:val="en-US" w:eastAsia="zh-CN"/>
        </w:rPr>
        <w:t>1、</w:t>
      </w:r>
      <w:r>
        <w:rPr>
          <w:rStyle w:val="45"/>
          <w:rFonts w:hint="default" w:ascii="Times New Roman" w:hAnsi="Times New Roman" w:eastAsia="宋体" w:cs="Times New Roman"/>
          <w:b/>
          <w:kern w:val="0"/>
          <w:sz w:val="21"/>
          <w:szCs w:val="24"/>
          <w:lang w:val="en-US" w:eastAsia="zh-CN" w:bidi="ar-SA"/>
        </w:rPr>
        <w:t>仪器设备一览表</w:t>
      </w:r>
    </w:p>
    <w:tbl>
      <w:tblPr>
        <w:tblStyle w:val="23"/>
        <w:tblW w:w="8937"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937"/>
        <w:gridCol w:w="1296"/>
        <w:gridCol w:w="1117"/>
        <w:gridCol w:w="1117"/>
        <w:gridCol w:w="1117"/>
        <w:gridCol w:w="1117"/>
        <w:gridCol w:w="1117"/>
        <w:gridCol w:w="111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92" w:hRule="atLeast"/>
          <w:tblHeader/>
          <w:jc w:val="center"/>
        </w:trPr>
        <w:tc>
          <w:tcPr>
            <w:tcW w:w="9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序</w:t>
            </w:r>
            <w:r>
              <w:rPr>
                <w:rFonts w:hint="default" w:ascii="Times New Roman" w:hAnsi="Times New Roman" w:eastAsia="仿宋" w:cs="Times New Roman"/>
                <w:b/>
                <w:bCs/>
                <w:i w:val="0"/>
                <w:iCs w:val="0"/>
                <w:color w:val="000000"/>
                <w:kern w:val="0"/>
                <w:sz w:val="20"/>
                <w:szCs w:val="20"/>
                <w:u w:val="none"/>
                <w:lang w:val="en-US" w:eastAsia="zh-CN" w:bidi="ar"/>
              </w:rPr>
              <w:br w:type="textWrapping"/>
            </w:r>
            <w:r>
              <w:rPr>
                <w:rFonts w:hint="default" w:ascii="Times New Roman" w:hAnsi="Times New Roman" w:eastAsia="仿宋" w:cs="Times New Roman"/>
                <w:b/>
                <w:bCs/>
                <w:i w:val="0"/>
                <w:iCs w:val="0"/>
                <w:color w:val="000000"/>
                <w:kern w:val="0"/>
                <w:sz w:val="20"/>
                <w:szCs w:val="20"/>
                <w:u w:val="none"/>
                <w:lang w:val="en-US" w:eastAsia="zh-CN" w:bidi="ar"/>
              </w:rPr>
              <w:t>号</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仪器设备名称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型号规格</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量程或规格</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准确度</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数量</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功能室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一</w:t>
            </w:r>
          </w:p>
        </w:tc>
        <w:tc>
          <w:tcPr>
            <w:tcW w:w="8000" w:type="dxa"/>
            <w:gridSpan w:val="7"/>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土工（无机结合料）类</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JA4002</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4000g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JS10-1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10kg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可调式电砂浴</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DK-1.5</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300*250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短颈比重瓶</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数显式液塑限联合测定仪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LG-100D</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土壤筛</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0.075mm-60mm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0.075mm-60mm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百分表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土样粉碎机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酸度计</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PHS-3C</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（0.0~14.0)pH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0.01pH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电子调温万用电炉</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2000W</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数显恒温水浴箱</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HH-W420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RT-99.9℃</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不锈钢蒸馏器</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YAZD-5</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具塞滴定管</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0.2ml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生石灰未消化残渣测定仪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XNHD-1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竹节温度计</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0-300</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2</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水银温度计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0-50</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0.1</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水银温度计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0-100</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0.5</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水银温度计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0-200</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1</w:t>
            </w:r>
            <w:r>
              <w:rPr>
                <w:rStyle w:val="49"/>
                <w:rFonts w:hint="default" w:ascii="Times New Roman" w:hAnsi="Times New Roman" w:eastAsia="仿宋" w:cs="Times New Roman"/>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烧杯</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烧杯</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JEB2002</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2000g</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 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容量瓶</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A级</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烧杯</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自由膨胀率测定仪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WX-2000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二</w:t>
            </w:r>
          </w:p>
        </w:tc>
        <w:tc>
          <w:tcPr>
            <w:tcW w:w="8000" w:type="dxa"/>
            <w:gridSpan w:val="7"/>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集料（岩石）类</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游标卡尺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0~200mm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0~200mm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JEB6001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6000g</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 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数显恒温水浴箱</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HH-W600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RT-99.9℃</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浸水力学天平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JY5001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5000g</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 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细集料棱角性测定仪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WX-2000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震击式标准振筛机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ZBSX-92A</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摇</w:t>
            </w:r>
            <w:r>
              <w:rPr>
                <w:rStyle w:val="53"/>
                <w:rFonts w:hint="default" w:ascii="Times New Roman" w:hAnsi="Times New Roman" w:eastAsia="仿宋" w:cs="Times New Roman"/>
                <w:lang w:val="en-US" w:eastAsia="zh-CN" w:bidi="ar"/>
              </w:rPr>
              <w:t>221</w:t>
            </w:r>
            <w:r>
              <w:rPr>
                <w:rStyle w:val="49"/>
                <w:rFonts w:hint="default" w:ascii="Times New Roman" w:hAnsi="Times New Roman" w:eastAsia="仿宋" w:cs="Times New Roman"/>
                <w:lang w:val="en-US" w:eastAsia="zh-CN" w:bidi="ar"/>
              </w:rPr>
              <w:t>次</w:t>
            </w:r>
            <w:r>
              <w:rPr>
                <w:rStyle w:val="53"/>
                <w:rFonts w:hint="default" w:ascii="Times New Roman" w:hAnsi="Times New Roman" w:eastAsia="仿宋" w:cs="Times New Roman"/>
                <w:lang w:val="en-US" w:eastAsia="zh-CN" w:bidi="ar"/>
              </w:rPr>
              <w:t>/min;</w:t>
            </w:r>
            <w:r>
              <w:rPr>
                <w:rStyle w:val="49"/>
                <w:rFonts w:hint="default" w:ascii="Times New Roman" w:hAnsi="Times New Roman" w:eastAsia="仿宋" w:cs="Times New Roman"/>
                <w:lang w:val="en-US" w:eastAsia="zh-CN" w:bidi="ar"/>
              </w:rPr>
              <w:t>震击</w:t>
            </w:r>
            <w:r>
              <w:rPr>
                <w:rStyle w:val="53"/>
                <w:rFonts w:hint="default" w:ascii="Times New Roman" w:hAnsi="Times New Roman" w:eastAsia="仿宋" w:cs="Times New Roman"/>
                <w:lang w:val="en-US" w:eastAsia="zh-CN" w:bidi="ar"/>
              </w:rPr>
              <w:t>147</w:t>
            </w:r>
            <w:r>
              <w:rPr>
                <w:rStyle w:val="49"/>
                <w:rFonts w:hint="default" w:ascii="Times New Roman" w:hAnsi="Times New Roman" w:eastAsia="仿宋" w:cs="Times New Roman"/>
                <w:lang w:val="en-US" w:eastAsia="zh-CN" w:bidi="ar"/>
              </w:rPr>
              <w:t>次</w:t>
            </w:r>
            <w:r>
              <w:rPr>
                <w:rStyle w:val="53"/>
                <w:rFonts w:hint="default" w:ascii="Times New Roman" w:hAnsi="Times New Roman" w:eastAsia="仿宋" w:cs="Times New Roman"/>
                <w:lang w:val="en-US" w:eastAsia="zh-CN" w:bidi="ar"/>
              </w:rPr>
              <w:t>/min</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w:t>
            </w:r>
            <w:r>
              <w:rPr>
                <w:rStyle w:val="53"/>
                <w:rFonts w:hint="default" w:ascii="Times New Roman" w:hAnsi="Times New Roman" w:eastAsia="仿宋" w:cs="Times New Roman"/>
                <w:lang w:val="en-US" w:eastAsia="zh-CN" w:bidi="ar"/>
              </w:rPr>
              <w:t>2</w:t>
            </w:r>
            <w:r>
              <w:rPr>
                <w:rStyle w:val="49"/>
                <w:rFonts w:hint="default" w:ascii="Times New Roman" w:hAnsi="Times New Roman" w:eastAsia="仿宋" w:cs="Times New Roman"/>
                <w:lang w:val="en-US" w:eastAsia="zh-CN" w:bidi="ar"/>
              </w:rPr>
              <w:t>次</w:t>
            </w:r>
            <w:r>
              <w:rPr>
                <w:rStyle w:val="53"/>
                <w:rFonts w:hint="default" w:ascii="Times New Roman" w:hAnsi="Times New Roman" w:eastAsia="仿宋" w:cs="Times New Roman"/>
                <w:lang w:val="en-US" w:eastAsia="zh-CN" w:bidi="ar"/>
              </w:rPr>
              <w:t>/min;</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针片状规准仪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4.75mm-37.5mm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方孔集料标准筛</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0.075-90mm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0.075mm-90mm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容量筒</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1L、2L、5L、7L、10L、20L、30L、50L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压碎值测定仪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w:t>
            </w:r>
            <w:r>
              <w:rPr>
                <w:rStyle w:val="51"/>
                <w:rFonts w:hint="default" w:ascii="Times New Roman" w:hAnsi="Times New Roman" w:eastAsia="仿宋" w:cs="Times New Roman"/>
                <w:lang w:val="en-US" w:eastAsia="zh-CN" w:bidi="ar"/>
              </w:rPr>
              <w:t>A</w:t>
            </w:r>
            <w:r>
              <w:rPr>
                <w:rStyle w:val="40"/>
                <w:rFonts w:hint="default" w:ascii="Times New Roman" w:hAnsi="Times New Roman" w:eastAsia="仿宋" w:cs="Times New Roman"/>
                <w:lang w:val="en-US" w:eastAsia="zh-CN" w:bidi="ar"/>
              </w:rPr>
              <w:t>150*125）mm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9.5mm~13.2mm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电热鼓风恒温干燥箱</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101-3</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RT-300℃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容量筒</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w:t>
            </w:r>
            <w:r>
              <w:rPr>
                <w:rStyle w:val="51"/>
                <w:rFonts w:hint="default" w:ascii="Times New Roman" w:hAnsi="Times New Roman" w:eastAsia="仿宋" w:cs="Times New Roman"/>
                <w:lang w:val="en-US" w:eastAsia="zh-CN" w:bidi="ar"/>
              </w:rPr>
              <w:t>A</w:t>
            </w:r>
            <w:r>
              <w:rPr>
                <w:rStyle w:val="40"/>
                <w:rFonts w:hint="default" w:ascii="Times New Roman" w:hAnsi="Times New Roman" w:eastAsia="仿宋" w:cs="Times New Roman"/>
                <w:lang w:val="en-US" w:eastAsia="zh-CN" w:bidi="ar"/>
              </w:rPr>
              <w:t>205*305）mm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三</w:t>
            </w:r>
          </w:p>
        </w:tc>
        <w:tc>
          <w:tcPr>
            <w:tcW w:w="8000" w:type="dxa"/>
            <w:gridSpan w:val="7"/>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水泥（掺和料、压浆浆液）</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418"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水泥胶砂搅拌机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JJ-20F </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低速：公转62r/min,自传140r/min</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高速：公转125r/min,自传285r/min</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低速：±2r/min</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高速：±3r/min</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JA2002</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膨胀值测定仪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XN-1型</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水泥胶砂振实台</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ZH-96F</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振幅15mm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水泥（砼）恒温恒湿养护箱</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HBY-40B</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温度0~99.9℃</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湿度0-99.9%</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0.1℃；1%RH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水泥负压筛</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0.08mm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筛孔0.08mm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雷氏夹测定仪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LD-50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雷氏夹</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全自动比表面积测定仪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FBT-9</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含抽湿机一台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816"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微机伺服水泥抗折抗压试验机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DYE-300B-L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10~300KN</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0.5级</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配电脑或一体机，自带防护网，支持数据自动传输功能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水泥胶砂抗压夹具</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水泥胶砂抗折夹具</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压浆料流动度</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测定仪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压浆剂充盈度仪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HSYJ-2</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1（3根管）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515"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干湿温度计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TAL-2型</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温度：-10℃~50℃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湿度：10%~100%RH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温度：0.5℃</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湿度：1%RH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李氏比重瓶</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水泥压浆高速搅拌机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SYJ-10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四</w:t>
            </w:r>
          </w:p>
        </w:tc>
        <w:tc>
          <w:tcPr>
            <w:tcW w:w="8000" w:type="dxa"/>
            <w:gridSpan w:val="7"/>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水泥混凝土及砂浆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自动加压混凝土渗透仪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HP4.0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4Mpa</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0.01Mpa</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数显混凝土贯入阻力仪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ZC-1A</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1200N</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±10N</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直读式含气量测定仪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HC-7L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砼轴心抗压强度试模</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150×150×300mm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砼抗渗试模</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175×185×150mm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电子计量台秤</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TCS100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100kg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砂浆密度测定仪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1L</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水泥砂浆分层度仪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内径150mm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砂浆稠度仪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SZ- 145</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0-145mm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强制式单卧轴混凝土搅拌机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SJD-60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48r/分钟</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±2r/分</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砂浆搅拌机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UJZ-15</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15L</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砂浆保水率测定仪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0"/>
                <w:rFonts w:hint="default" w:ascii="Times New Roman" w:hAnsi="Times New Roman" w:eastAsia="仿宋" w:cs="Times New Roman"/>
                <w:lang w:val="en-US" w:eastAsia="zh-CN" w:bidi="ar"/>
              </w:rPr>
              <w:t>(</w:t>
            </w:r>
            <w:r>
              <w:rPr>
                <w:rStyle w:val="51"/>
                <w:rFonts w:hint="default" w:ascii="Times New Roman" w:hAnsi="Times New Roman" w:eastAsia="仿宋" w:cs="Times New Roman"/>
                <w:lang w:val="en-US" w:eastAsia="zh-CN" w:bidi="ar"/>
              </w:rPr>
              <w:t>A</w:t>
            </w:r>
            <w:r>
              <w:rPr>
                <w:rStyle w:val="40"/>
                <w:rFonts w:hint="default" w:ascii="Times New Roman" w:hAnsi="Times New Roman" w:eastAsia="仿宋" w:cs="Times New Roman"/>
                <w:lang w:val="en-US" w:eastAsia="zh-CN" w:bidi="ar"/>
              </w:rPr>
              <w:t>100</w:t>
            </w:r>
            <w:r>
              <w:rPr>
                <w:rStyle w:val="50"/>
                <w:rFonts w:hint="default" w:ascii="Times New Roman" w:hAnsi="Times New Roman" w:eastAsia="仿宋" w:cs="Times New Roman"/>
                <w:lang w:val="en-US" w:eastAsia="zh-CN" w:bidi="ar"/>
              </w:rPr>
              <w:t>×</w:t>
            </w:r>
            <w:r>
              <w:rPr>
                <w:rStyle w:val="40"/>
                <w:rFonts w:hint="default" w:ascii="Times New Roman" w:hAnsi="Times New Roman" w:eastAsia="仿宋" w:cs="Times New Roman"/>
                <w:lang w:val="en-US" w:eastAsia="zh-CN" w:bidi="ar"/>
              </w:rPr>
              <w:t>25)mm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秒表</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PC396</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0.01s</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JEB2001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515"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标准养护室温</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湿自控仪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FHBS-100</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温度0~50℃、湿度0~99%RH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温度：±0.5℃、湿度：±2%RH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养护室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控温控湿一体机；标养室面积60平方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扩展坍落度底板</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1000*1000</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GWR-10051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515"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干湿温度计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TAL-2型</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温度：-10℃~50℃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湿度：10%~100%RH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温度：0.5℃</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湿度：1%RH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养护室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515"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干湿温度计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TAL-2型</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温度：-10℃~50℃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湿度：10%~100%RH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养护室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五</w:t>
            </w:r>
          </w:p>
        </w:tc>
        <w:tc>
          <w:tcPr>
            <w:tcW w:w="8000" w:type="dxa"/>
            <w:gridSpan w:val="7"/>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钢材及接头</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816"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微机伺服液压万能试验机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WAW-1000F</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0~300KN</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1级</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配电脑或一体机，自带防护网，支持数据自动传输功能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816"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微机伺服液压万能试验机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WAW-300F</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0~1000KN</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1级</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配电脑或一体机，自带防护网，支持数据自动传输功能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微机伺服液压万能试验机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WAW-100F</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0~100KN</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1级</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配电脑或一体机，自带防护网，支持数据自动传输功能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引伸计</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YYU-25-100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0.5级</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钢筋弯曲试验机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GW-40A</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40mm-192mm</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14"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六</w:t>
            </w:r>
          </w:p>
        </w:tc>
        <w:tc>
          <w:tcPr>
            <w:tcW w:w="8000" w:type="dxa"/>
            <w:gridSpan w:val="7"/>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路基路面</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游标卡尺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0~300mm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 2米直尺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JZC-D</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3米直尺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JZCG2</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楔形塞尺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0- 15mm </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50cm </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50cm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数字温度计</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JDC-3</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-50℃-300℃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红外测温仪</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UT300S</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-32℃-400℃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弯沉仪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 5.4m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JS30-1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30kg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1g</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107</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塞尺</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0.02- 1.00mm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0.02- 1.00mm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0.6mm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筛孔0.6mm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109</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筛孔0.3mm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110</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筛孔0.15mm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七</w:t>
            </w:r>
          </w:p>
        </w:tc>
        <w:tc>
          <w:tcPr>
            <w:tcW w:w="8000" w:type="dxa"/>
            <w:gridSpan w:val="7"/>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结构混凝土</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111</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钢筋扫描仪标准块</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ZBL-RMS</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112</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数显回弹仪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HT-225J</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10</w:t>
            </w:r>
            <w:r>
              <w:rPr>
                <w:rStyle w:val="53"/>
                <w:rFonts w:hint="default" w:ascii="Times New Roman" w:hAnsi="Times New Roman" w:eastAsia="仿宋" w:cs="Times New Roman"/>
                <w:lang w:val="en-US" w:eastAsia="zh-CN" w:bidi="ar"/>
              </w:rPr>
              <w:t>~100</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113</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碳化深度测定仪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HT-A</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0.25mm</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2"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114</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混凝土回弹仪率定钢砧</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HC-GZ1</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115</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磁性线坠</w:t>
            </w:r>
          </w:p>
        </w:tc>
        <w:tc>
          <w:tcPr>
            <w:tcW w:w="1117" w:type="dxa"/>
            <w:tcBorders>
              <w:tl2br w:val="nil"/>
              <w:tr2bl w:val="nil"/>
            </w:tcBorders>
            <w:noWrap w:val="0"/>
            <w:vAlign w:val="center"/>
          </w:tcPr>
          <w:p>
            <w:pPr>
              <w:jc w:val="center"/>
              <w:rPr>
                <w:rFonts w:hint="default" w:ascii="Times New Roman" w:hAnsi="Times New Roman" w:eastAsia="仿宋" w:cs="Times New Roman"/>
                <w:i w:val="0"/>
                <w:iCs w:val="0"/>
                <w:color w:val="000000"/>
                <w:sz w:val="20"/>
                <w:szCs w:val="20"/>
                <w:u w:val="none"/>
              </w:rPr>
            </w:pPr>
          </w:p>
        </w:tc>
        <w:tc>
          <w:tcPr>
            <w:tcW w:w="1117"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c>
          <w:tcPr>
            <w:tcW w:w="1117"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233" w:hRule="atLeast"/>
          <w:jc w:val="center"/>
        </w:trPr>
        <w:tc>
          <w:tcPr>
            <w:tcW w:w="9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116</w:t>
            </w:r>
          </w:p>
        </w:tc>
        <w:tc>
          <w:tcPr>
            <w:tcW w:w="129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11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111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样品室</w:t>
            </w:r>
          </w:p>
        </w:tc>
        <w:tc>
          <w:tcPr>
            <w:tcW w:w="1119"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bl>
    <w:p>
      <w:pPr>
        <w:pStyle w:val="2"/>
        <w:rPr>
          <w:rFonts w:hint="default"/>
          <w:lang w:val="en-US" w:eastAsia="zh-CN"/>
        </w:rPr>
      </w:pPr>
    </w:p>
    <w:bookmarkEnd w:id="157"/>
    <w:p>
      <w:pPr>
        <w:rPr>
          <w:rFonts w:ascii="Times New Roman" w:hAnsi="Times New Roman" w:cs="Times New Roman"/>
        </w:rPr>
      </w:pPr>
      <w:bookmarkStart w:id="159" w:name="_Toc27766_WPSOffice_Level1"/>
    </w:p>
    <w:p>
      <w:pPr>
        <w:pStyle w:val="2"/>
        <w:jc w:val="center"/>
        <w:rPr>
          <w:rStyle w:val="45"/>
          <w:rFonts w:hint="default" w:ascii="Times New Roman" w:hAnsi="Times New Roman" w:eastAsia="宋体" w:cs="Times New Roman"/>
          <w:b/>
          <w:kern w:val="0"/>
          <w:lang w:val="en-US" w:eastAsia="zh-CN"/>
        </w:rPr>
      </w:pPr>
      <w:r>
        <w:rPr>
          <w:rStyle w:val="45"/>
          <w:rFonts w:hint="eastAsia" w:ascii="Times New Roman" w:hAnsi="Times New Roman" w:eastAsia="宋体" w:cs="Times New Roman"/>
          <w:b/>
          <w:kern w:val="0"/>
          <w:lang w:val="en-US" w:eastAsia="zh-CN"/>
        </w:rPr>
        <w:t>2、</w:t>
      </w:r>
      <w:r>
        <w:rPr>
          <w:rStyle w:val="45"/>
          <w:rFonts w:hint="default" w:ascii="Times New Roman" w:hAnsi="Times New Roman" w:eastAsia="宋体" w:cs="Times New Roman"/>
          <w:b/>
          <w:kern w:val="0"/>
          <w:lang w:val="en-US" w:eastAsia="zh-CN"/>
        </w:rPr>
        <w:t>配件一览表</w:t>
      </w:r>
    </w:p>
    <w:tbl>
      <w:tblPr>
        <w:tblStyle w:val="23"/>
        <w:tblW w:w="8739"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1102"/>
        <w:gridCol w:w="2826"/>
        <w:gridCol w:w="2302"/>
        <w:gridCol w:w="1406"/>
        <w:gridCol w:w="1103"/>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87" w:hRule="atLeast"/>
          <w:tblHeader/>
          <w:jc w:val="center"/>
        </w:trPr>
        <w:tc>
          <w:tcPr>
            <w:tcW w:w="1102"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序号</w:t>
            </w:r>
          </w:p>
        </w:tc>
        <w:tc>
          <w:tcPr>
            <w:tcW w:w="2826"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lang w:val="en-US"/>
              </w:rPr>
            </w:pPr>
            <w:r>
              <w:rPr>
                <w:rFonts w:hint="default" w:ascii="Times New Roman" w:hAnsi="Times New Roman" w:eastAsia="仿宋" w:cs="Times New Roman"/>
                <w:b/>
                <w:bCs/>
                <w:i w:val="0"/>
                <w:iCs w:val="0"/>
                <w:color w:val="000000"/>
                <w:kern w:val="0"/>
                <w:sz w:val="20"/>
                <w:szCs w:val="20"/>
                <w:u w:val="none"/>
                <w:lang w:val="en-US" w:eastAsia="zh-CN" w:bidi="ar"/>
              </w:rPr>
              <w:t>配件名称</w:t>
            </w:r>
          </w:p>
        </w:tc>
        <w:tc>
          <w:tcPr>
            <w:tcW w:w="2302"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规格型号</w:t>
            </w:r>
          </w:p>
        </w:tc>
        <w:tc>
          <w:tcPr>
            <w:tcW w:w="1406"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数量</w:t>
            </w:r>
          </w:p>
        </w:tc>
        <w:tc>
          <w:tcPr>
            <w:tcW w:w="1103"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标准筛安置架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 台</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砝码</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1g、10g、100g</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各1个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ISO标准砂</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4大袋</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玻璃板</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300mm×300mm</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4块</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玻璃板</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100mm×100mm</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4块</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表面皿</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棕色大干燥皿</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三角瓶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搪瓷缸</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棕色广口瓶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60mL</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棕色广口瓶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1000mL</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广口瓶</w:t>
            </w:r>
          </w:p>
        </w:tc>
        <w:tc>
          <w:tcPr>
            <w:tcW w:w="230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1000mL、250ml、60ml</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各1个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研钵</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大洗耳球</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3支</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小洗耳球</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3支</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胶头吸管</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4支</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小滴管</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5支</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定性滤纸</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1包</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定量滤纸</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1包</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氯化铵</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2箱</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氢氧化钠</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5"/>
                <w:rFonts w:hint="default" w:ascii="Times New Roman" w:hAnsi="Times New Roman" w:eastAsia="仿宋" w:cs="Times New Roman"/>
                <w:sz w:val="20"/>
                <w:szCs w:val="20"/>
                <w:lang w:val="en-US" w:eastAsia="zh-CN" w:bidi="ar"/>
              </w:rPr>
              <w:t>5</w:t>
            </w:r>
            <w:r>
              <w:rPr>
                <w:rStyle w:val="58"/>
                <w:rFonts w:hint="default" w:ascii="Times New Roman" w:hAnsi="Times New Roman" w:eastAsia="仿宋" w:cs="Times New Roman"/>
                <w:sz w:val="20"/>
                <w:szCs w:val="20"/>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EDTA二钠</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5"/>
                <w:rFonts w:hint="default" w:ascii="Times New Roman" w:hAnsi="Times New Roman" w:eastAsia="仿宋" w:cs="Times New Roman"/>
                <w:sz w:val="20"/>
                <w:szCs w:val="20"/>
                <w:lang w:val="en-US" w:eastAsia="zh-CN" w:bidi="ar"/>
              </w:rPr>
              <w:t>5</w:t>
            </w:r>
            <w:r>
              <w:rPr>
                <w:rStyle w:val="58"/>
                <w:rFonts w:hint="default" w:ascii="Times New Roman" w:hAnsi="Times New Roman" w:eastAsia="仿宋" w:cs="Times New Roman"/>
                <w:sz w:val="20"/>
                <w:szCs w:val="20"/>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钙试剂羧酸钠</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24</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硫酸钾</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三乙醇胺</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碳酸钠</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无水乙醇</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甲基橙</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酚酞</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浓盐酸</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无水煤油</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碳酸钙</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8"/>
                <w:rFonts w:hint="default" w:ascii="Times New Roman" w:hAnsi="Times New Roman" w:eastAsia="仿宋" w:cs="Times New Roman"/>
                <w:sz w:val="20"/>
                <w:szCs w:val="20"/>
                <w:lang w:val="en-US" w:eastAsia="zh-CN" w:bidi="ar"/>
              </w:rPr>
              <w:t>1</w:t>
            </w:r>
            <w:r>
              <w:rPr>
                <w:rStyle w:val="55"/>
                <w:rFonts w:hint="default" w:ascii="Times New Roman" w:hAnsi="Times New Roman" w:eastAsia="仿宋" w:cs="Times New Roman"/>
                <w:sz w:val="20"/>
                <w:szCs w:val="20"/>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酒石酸钾钠</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8"/>
                <w:rFonts w:hint="default" w:ascii="Times New Roman" w:hAnsi="Times New Roman" w:eastAsia="仿宋" w:cs="Times New Roman"/>
                <w:sz w:val="20"/>
                <w:szCs w:val="20"/>
                <w:lang w:val="en-US" w:eastAsia="zh-CN" w:bidi="ar"/>
              </w:rPr>
              <w:t>1</w:t>
            </w:r>
            <w:r>
              <w:rPr>
                <w:rStyle w:val="55"/>
                <w:rFonts w:hint="default" w:ascii="Times New Roman" w:hAnsi="Times New Roman" w:eastAsia="仿宋" w:cs="Times New Roman"/>
                <w:sz w:val="20"/>
                <w:szCs w:val="20"/>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4号羊毛刷</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8"/>
                <w:rFonts w:hint="default" w:ascii="Times New Roman" w:hAnsi="Times New Roman" w:eastAsia="仿宋" w:cs="Times New Roman"/>
                <w:sz w:val="20"/>
                <w:szCs w:val="20"/>
                <w:lang w:val="en-US" w:eastAsia="zh-CN" w:bidi="ar"/>
              </w:rPr>
              <w:t>4</w:t>
            </w:r>
            <w:r>
              <w:rPr>
                <w:rStyle w:val="55"/>
                <w:rFonts w:hint="default" w:ascii="Times New Roman" w:hAnsi="Times New Roman" w:eastAsia="仿宋" w:cs="Times New Roman"/>
                <w:sz w:val="20"/>
                <w:szCs w:val="20"/>
                <w:lang w:val="en-US" w:eastAsia="zh-CN" w:bidi="ar"/>
              </w:rPr>
              <w:t>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36</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玻璃棒</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10根</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37</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试剂勺</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短颈漏斗</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长颈漏斗</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pH试纸</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5"/>
                <w:rFonts w:hint="default" w:ascii="Times New Roman" w:hAnsi="Times New Roman" w:eastAsia="仿宋" w:cs="Times New Roman"/>
                <w:sz w:val="20"/>
                <w:szCs w:val="20"/>
                <w:lang w:val="en-US" w:eastAsia="zh-CN" w:bidi="ar"/>
              </w:rPr>
              <w:t>1</w:t>
            </w:r>
            <w:r>
              <w:rPr>
                <w:rStyle w:val="58"/>
                <w:rFonts w:hint="default" w:ascii="Times New Roman" w:hAnsi="Times New Roman" w:eastAsia="仿宋" w:cs="Times New Roman"/>
                <w:sz w:val="20"/>
                <w:szCs w:val="20"/>
                <w:lang w:val="en-US" w:eastAsia="zh-CN" w:bidi="ar"/>
              </w:rPr>
              <w:t>盒</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石棉网</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15cm*15cm</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4</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42</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干燥剂</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1袋</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43</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硫酸钠</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瓷坩锅</w:t>
            </w:r>
          </w:p>
        </w:tc>
        <w:tc>
          <w:tcPr>
            <w:tcW w:w="230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30ml、50ml、100ml</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各2个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小瓷坩埚</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坩埚钳</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标准粉</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毛刷</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49</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橡皮锤</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劳保手套</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包</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乳胶手套</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包</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52</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海棉</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10块</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抹布</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10条</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54</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大扳手</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小推车</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护目镜</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防毒面具</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氯化钠</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分析纯</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沸煮箱防护罩</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粉煤灰燃烧坩埚</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6</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玻璃废液桶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塑料废液桶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大铝盒</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100</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凡士林</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留样桶</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50</w:t>
            </w:r>
            <w:r>
              <w:rPr>
                <w:rStyle w:val="41"/>
                <w:rFonts w:hint="default" w:ascii="Times New Roman" w:hAnsi="Times New Roman" w:eastAsia="仿宋" w:cs="Times New Roman"/>
                <w:sz w:val="20"/>
                <w:szCs w:val="20"/>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托盘</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30</w:t>
            </w:r>
            <w:r>
              <w:rPr>
                <w:rFonts w:hint="default" w:ascii="Times New Roman" w:hAnsi="Times New Roman" w:eastAsia="仿宋" w:cs="Times New Roman"/>
                <w:i w:val="0"/>
                <w:iCs w:val="0"/>
                <w:color w:val="000000"/>
                <w:kern w:val="0"/>
                <w:sz w:val="20"/>
                <w:szCs w:val="20"/>
                <w:u w:val="none"/>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托盘</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100</w:t>
            </w:r>
            <w:r>
              <w:rPr>
                <w:rFonts w:hint="default" w:ascii="Times New Roman" w:hAnsi="Times New Roman" w:eastAsia="仿宋" w:cs="Times New Roman"/>
                <w:i w:val="0"/>
                <w:iCs w:val="0"/>
                <w:color w:val="000000"/>
                <w:kern w:val="0"/>
                <w:sz w:val="20"/>
                <w:szCs w:val="20"/>
                <w:u w:val="none"/>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棉球</w:t>
            </w:r>
          </w:p>
        </w:tc>
        <w:tc>
          <w:tcPr>
            <w:tcW w:w="0" w:type="auto"/>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5</w:t>
            </w:r>
            <w:r>
              <w:rPr>
                <w:rFonts w:hint="default" w:ascii="Times New Roman" w:hAnsi="Times New Roman" w:eastAsia="仿宋" w:cs="Times New Roman"/>
                <w:i w:val="0"/>
                <w:iCs w:val="0"/>
                <w:color w:val="000000"/>
                <w:kern w:val="0"/>
                <w:sz w:val="20"/>
                <w:szCs w:val="20"/>
                <w:u w:val="none"/>
                <w:lang w:val="en-US" w:eastAsia="zh-CN" w:bidi="ar"/>
              </w:rPr>
              <w:t>袋</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变色硅胶</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w:t>
            </w:r>
            <w:r>
              <w:rPr>
                <w:rFonts w:hint="default" w:ascii="Times New Roman" w:hAnsi="Times New Roman" w:eastAsia="仿宋" w:cs="Times New Roman"/>
                <w:i w:val="0"/>
                <w:iCs w:val="0"/>
                <w:color w:val="000000"/>
                <w:kern w:val="0"/>
                <w:sz w:val="20"/>
                <w:szCs w:val="20"/>
                <w:u w:val="none"/>
                <w:lang w:val="en-US" w:eastAsia="zh-CN" w:bidi="ar"/>
              </w:rPr>
              <w:t>瓶</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抹刀</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w:t>
            </w:r>
            <w:r>
              <w:rPr>
                <w:rFonts w:hint="default" w:ascii="Times New Roman" w:hAnsi="Times New Roman" w:eastAsia="仿宋" w:cs="Times New Roman"/>
                <w:i w:val="0"/>
                <w:iCs w:val="0"/>
                <w:color w:val="000000"/>
                <w:kern w:val="0"/>
                <w:sz w:val="20"/>
                <w:szCs w:val="20"/>
                <w:u w:val="none"/>
                <w:lang w:val="en-US" w:eastAsia="zh-CN" w:bidi="ar"/>
              </w:rPr>
              <w:t>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抹灰刀</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w:t>
            </w:r>
            <w:r>
              <w:rPr>
                <w:rFonts w:hint="default" w:ascii="Times New Roman" w:hAnsi="Times New Roman" w:eastAsia="仿宋" w:cs="Times New Roman"/>
                <w:i w:val="0"/>
                <w:iCs w:val="0"/>
                <w:color w:val="000000"/>
                <w:kern w:val="0"/>
                <w:sz w:val="20"/>
                <w:szCs w:val="20"/>
                <w:u w:val="none"/>
                <w:lang w:val="en-US" w:eastAsia="zh-CN" w:bidi="ar"/>
              </w:rPr>
              <w:t>把</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w:t>
            </w: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加湿器</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c>
          <w:tcPr>
            <w:tcW w:w="0" w:type="auto"/>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2</w:t>
            </w:r>
            <w:r>
              <w:rPr>
                <w:rFonts w:hint="default" w:ascii="Times New Roman" w:hAnsi="Times New Roman" w:eastAsia="仿宋" w:cs="Times New Roman"/>
                <w:i w:val="0"/>
                <w:iCs w:val="0"/>
                <w:color w:val="000000"/>
                <w:kern w:val="0"/>
                <w:sz w:val="20"/>
                <w:szCs w:val="20"/>
                <w:u w:val="none"/>
                <w:lang w:val="en-US" w:eastAsia="zh-CN" w:bidi="ar"/>
              </w:rPr>
              <w:t>个</w:t>
            </w:r>
          </w:p>
        </w:tc>
        <w:tc>
          <w:tcPr>
            <w:tcW w:w="0" w:type="auto"/>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bl>
    <w:p>
      <w:pPr>
        <w:pStyle w:val="22"/>
        <w:sectPr>
          <w:footerReference r:id="rId4" w:type="default"/>
          <w:footnotePr>
            <w:numFmt w:val="decimalEnclosedCircleChinese"/>
          </w:footnotePr>
          <w:pgSz w:w="11906" w:h="16838"/>
          <w:pgMar w:top="1417" w:right="1417" w:bottom="1417" w:left="1587" w:header="851" w:footer="992" w:gutter="0"/>
          <w:cols w:space="0" w:num="1"/>
          <w:rtlGutter w:val="0"/>
          <w:docGrid w:type="linesAndChars" w:linePitch="312" w:charSpace="0"/>
        </w:sectPr>
      </w:pPr>
    </w:p>
    <w:p>
      <w:pPr>
        <w:pStyle w:val="4"/>
        <w:numPr>
          <w:ilvl w:val="0"/>
          <w:numId w:val="1"/>
        </w:numPr>
        <w:spacing w:before="312" w:after="312"/>
        <w:ind w:left="0" w:leftChars="0" w:firstLine="0" w:firstLineChars="0"/>
        <w:rPr>
          <w:rFonts w:ascii="Times New Roman" w:hAnsi="Times New Roman" w:eastAsia="宋体" w:cs="Times New Roman"/>
        </w:rPr>
      </w:pPr>
      <w:r>
        <w:rPr>
          <w:rFonts w:ascii="Times New Roman" w:hAnsi="Times New Roman" w:eastAsia="宋体" w:cs="Times New Roman"/>
        </w:rPr>
        <w:t>响应文件格式</w:t>
      </w:r>
      <w:bookmarkEnd w:id="159"/>
    </w:p>
    <w:p>
      <w:pPr>
        <w:rPr>
          <w:rFonts w:ascii="Times New Roman" w:hAnsi="Times New Roman" w:eastAsia="宋体" w:cs="Times New Roman"/>
        </w:rPr>
      </w:pPr>
    </w:p>
    <w:p>
      <w:pPr>
        <w:pStyle w:val="2"/>
        <w:rPr>
          <w:rFonts w:ascii="Times New Roman" w:hAnsi="Times New Roman" w:eastAsia="宋体" w:cs="Times New Roman"/>
        </w:rPr>
      </w:pPr>
    </w:p>
    <w:p>
      <w:pPr>
        <w:rPr>
          <w:rFonts w:ascii="Times New Roman" w:hAnsi="Times New Roman" w:eastAsia="宋体" w:cs="Times New Roman"/>
        </w:rPr>
      </w:pPr>
    </w:p>
    <w:p>
      <w:pPr>
        <w:pStyle w:val="2"/>
        <w:rPr>
          <w:rFonts w:ascii="Times New Roman" w:hAnsi="Times New Roman" w:eastAsia="宋体" w:cs="Times New Roman"/>
        </w:rPr>
      </w:pPr>
    </w:p>
    <w:p/>
    <w:p>
      <w:pPr>
        <w:rPr>
          <w:rFonts w:ascii="Times New Roman" w:hAnsi="Times New Roman" w:eastAsia="黑体" w:cs="Times New Roman"/>
          <w:sz w:val="24"/>
        </w:rPr>
      </w:pPr>
      <w:r>
        <w:rPr>
          <w:rFonts w:ascii="Times New Roman" w:hAnsi="Times New Roman" w:eastAsia="黑体" w:cs="Times New Roman"/>
          <w:szCs w:val="21"/>
        </w:rPr>
        <w:t xml:space="preserve">      </w:t>
      </w:r>
      <w:r>
        <w:rPr>
          <w:rFonts w:hint="eastAsia" w:ascii="Times New Roman" w:hAnsi="Times New Roman" w:eastAsia="黑体" w:cs="Times New Roman"/>
          <w:szCs w:val="21"/>
          <w:lang w:val="en-US" w:eastAsia="zh-CN"/>
        </w:rPr>
        <w:t xml:space="preserve">  </w:t>
      </w:r>
      <w:r>
        <w:rPr>
          <w:rFonts w:ascii="Times New Roman" w:hAnsi="Times New Roman" w:eastAsia="黑体" w:cs="Times New Roman"/>
          <w:szCs w:val="21"/>
        </w:rPr>
        <w:t xml:space="preserve"> </w:t>
      </w:r>
      <w:r>
        <w:rPr>
          <w:rFonts w:ascii="Times New Roman" w:hAnsi="Times New Roman" w:eastAsia="黑体" w:cs="Times New Roman"/>
          <w:szCs w:val="21"/>
          <w:u w:val="single"/>
        </w:rPr>
        <w:t xml:space="preserve">    </w:t>
      </w:r>
      <w:r>
        <w:rPr>
          <w:rFonts w:hint="eastAsia" w:ascii="Times New Roman" w:hAnsi="Times New Roman" w:eastAsia="黑体" w:cs="Times New Roman"/>
          <w:szCs w:val="21"/>
          <w:u w:val="single"/>
          <w:lang w:val="en-US" w:eastAsia="zh-CN"/>
        </w:rPr>
        <w:t xml:space="preserve">                             </w:t>
      </w:r>
      <w:r>
        <w:rPr>
          <w:rFonts w:ascii="Times New Roman" w:hAnsi="Times New Roman" w:eastAsia="黑体" w:cs="Times New Roman"/>
          <w:sz w:val="28"/>
          <w:szCs w:val="28"/>
          <w:u w:val="single"/>
        </w:rPr>
        <w:t>(项目名称)</w:t>
      </w:r>
      <w:r>
        <w:rPr>
          <w:rFonts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pPr>
        <w:spacing w:line="440" w:lineRule="exact"/>
        <w:rPr>
          <w:rFonts w:ascii="Times New Roman" w:hAnsi="Times New Roman" w:eastAsia="黑体" w:cs="Times New Roman"/>
          <w:sz w:val="40"/>
          <w:szCs w:val="40"/>
        </w:rPr>
      </w:pPr>
    </w:p>
    <w:p>
      <w:pPr>
        <w:spacing w:line="440" w:lineRule="exact"/>
        <w:jc w:val="center"/>
        <w:rPr>
          <w:rFonts w:ascii="Times New Roman" w:hAnsi="Times New Roman" w:eastAsia="黑体" w:cs="Times New Roman"/>
          <w:sz w:val="40"/>
          <w:szCs w:val="40"/>
        </w:rPr>
      </w:pPr>
    </w:p>
    <w:p>
      <w:pPr>
        <w:spacing w:line="440" w:lineRule="exact"/>
        <w:jc w:val="center"/>
        <w:rPr>
          <w:rFonts w:ascii="Times New Roman" w:hAnsi="Times New Roman" w:eastAsia="黑体" w:cs="Times New Roman"/>
          <w:sz w:val="40"/>
          <w:szCs w:val="40"/>
        </w:rPr>
      </w:pPr>
    </w:p>
    <w:p>
      <w:pPr>
        <w:pStyle w:val="2"/>
      </w:pPr>
    </w:p>
    <w:p>
      <w:pPr>
        <w:spacing w:line="440" w:lineRule="exact"/>
        <w:jc w:val="center"/>
        <w:rPr>
          <w:rFonts w:ascii="Times New Roman" w:hAnsi="Times New Roman" w:eastAsia="黑体" w:cs="Times New Roman"/>
          <w:sz w:val="40"/>
          <w:szCs w:val="40"/>
        </w:rPr>
      </w:pPr>
    </w:p>
    <w:p>
      <w:pPr>
        <w:jc w:val="center"/>
        <w:rPr>
          <w:rFonts w:ascii="Times New Roman" w:hAnsi="Times New Roman" w:eastAsia="黑体" w:cs="Times New Roman"/>
          <w:sz w:val="50"/>
          <w:szCs w:val="50"/>
        </w:rPr>
      </w:pPr>
      <w:bookmarkStart w:id="160" w:name="_Toc17394_WPSOffice_Level1"/>
      <w:bookmarkStart w:id="161" w:name="_Toc14496_WPSOffice_Level1"/>
      <w:bookmarkStart w:id="162" w:name="_Toc27552_WPSOffice_Level1"/>
      <w:bookmarkStart w:id="163" w:name="_Toc1914_WPSOffice_Level1"/>
      <w:bookmarkStart w:id="164" w:name="_Toc1456_WPSOffice_Level1"/>
      <w:r>
        <w:rPr>
          <w:rFonts w:ascii="Times New Roman" w:hAnsi="Times New Roman" w:eastAsia="黑体" w:cs="Times New Roman"/>
          <w:sz w:val="50"/>
          <w:szCs w:val="50"/>
        </w:rPr>
        <w:t>响  应  文  件</w:t>
      </w:r>
      <w:bookmarkEnd w:id="160"/>
      <w:bookmarkEnd w:id="161"/>
      <w:bookmarkEnd w:id="162"/>
      <w:bookmarkEnd w:id="163"/>
      <w:bookmarkEnd w:id="164"/>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jc w:val="center"/>
        <w:rPr>
          <w:rFonts w:ascii="Times New Roman" w:hAnsi="Times New Roman" w:eastAsia="黑体" w:cs="Times New Roman"/>
          <w:sz w:val="28"/>
          <w:szCs w:val="28"/>
        </w:rPr>
      </w:pPr>
      <w:bookmarkStart w:id="165" w:name="_Toc25232_WPSOffice_Level2"/>
      <w:bookmarkStart w:id="166"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65"/>
      <w:bookmarkEnd w:id="166"/>
    </w:p>
    <w:p>
      <w:pPr>
        <w:spacing w:line="440" w:lineRule="exact"/>
        <w:ind w:firstLine="2158" w:firstLineChars="771"/>
        <w:jc w:val="center"/>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bookmarkStart w:id="167" w:name="_Toc31577_WPSOffice_Level2"/>
      <w:bookmarkStart w:id="168"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67"/>
      <w:bookmarkEnd w:id="168"/>
    </w:p>
    <w:p>
      <w:pPr>
        <w:spacing w:line="440" w:lineRule="exact"/>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69" w:name="_Toc21974_WPSOffice_Level2"/>
      <w:bookmarkStart w:id="170" w:name="_Toc22351_WPSOffice_Level2"/>
      <w:r>
        <w:rPr>
          <w:rFonts w:ascii="Times New Roman" w:hAnsi="Times New Roman" w:eastAsia="黑体" w:cs="Times New Roman"/>
          <w:sz w:val="28"/>
          <w:szCs w:val="28"/>
        </w:rPr>
        <w:t>目     录</w:t>
      </w:r>
      <w:bookmarkEnd w:id="169"/>
      <w:bookmarkEnd w:id="170"/>
    </w:p>
    <w:p>
      <w:pPr>
        <w:spacing w:line="440" w:lineRule="exact"/>
        <w:rPr>
          <w:rFonts w:ascii="Times New Roman" w:hAnsi="Times New Roman" w:eastAsia="黑体" w:cs="Times New Roman"/>
          <w:sz w:val="20"/>
          <w:szCs w:val="20"/>
        </w:rPr>
      </w:pPr>
    </w:p>
    <w:p>
      <w:pPr>
        <w:spacing w:line="440" w:lineRule="exact"/>
        <w:ind w:left="1619" w:leftChars="771"/>
        <w:rPr>
          <w:rFonts w:ascii="Times New Roman" w:hAnsi="Times New Roman" w:eastAsia="黑体" w:cs="Times New Roman"/>
          <w:sz w:val="24"/>
        </w:rPr>
      </w:pPr>
      <w:bookmarkStart w:id="171" w:name="_Toc27094_WPSOffice_Level1"/>
      <w:bookmarkStart w:id="172" w:name="_Toc23368_WPSOffice_Level1"/>
      <w:bookmarkStart w:id="173" w:name="_Toc30529_WPSOffice_Level1"/>
      <w:bookmarkStart w:id="174" w:name="_Toc11424_WPSOffice_Level1"/>
      <w:bookmarkStart w:id="175" w:name="_Toc6353_WPSOffice_Level1"/>
      <w:bookmarkStart w:id="176" w:name="_Toc12670_WPSOffice_Level1"/>
      <w:r>
        <w:rPr>
          <w:rFonts w:ascii="Times New Roman" w:hAnsi="Times New Roman" w:eastAsia="黑体" w:cs="Times New Roman"/>
          <w:sz w:val="24"/>
        </w:rPr>
        <w:t>一、报价函</w:t>
      </w:r>
      <w:bookmarkEnd w:id="171"/>
      <w:bookmarkEnd w:id="172"/>
      <w:bookmarkEnd w:id="173"/>
      <w:bookmarkEnd w:id="174"/>
      <w:bookmarkEnd w:id="175"/>
    </w:p>
    <w:p>
      <w:pPr>
        <w:spacing w:line="440" w:lineRule="exact"/>
        <w:ind w:left="1619" w:leftChars="771"/>
        <w:rPr>
          <w:rFonts w:ascii="Times New Roman" w:hAnsi="Times New Roman" w:eastAsia="黑体" w:cs="Times New Roman"/>
          <w:sz w:val="24"/>
        </w:rPr>
      </w:pPr>
      <w:bookmarkStart w:id="177" w:name="_Toc21229_WPSOffice_Level1"/>
      <w:bookmarkStart w:id="178" w:name="_Toc31927_WPSOffice_Level1"/>
      <w:bookmarkStart w:id="179" w:name="_Toc5317_WPSOffice_Level1"/>
      <w:bookmarkStart w:id="180" w:name="_Toc32729_WPSOffice_Level1"/>
      <w:bookmarkStart w:id="181" w:name="_Toc25557_WPSOffice_Level1"/>
      <w:r>
        <w:rPr>
          <w:rFonts w:ascii="Times New Roman" w:hAnsi="Times New Roman" w:eastAsia="黑体" w:cs="Times New Roman"/>
          <w:sz w:val="24"/>
        </w:rPr>
        <w:t>二、法定代表人身份证明及授权委托书</w:t>
      </w:r>
      <w:bookmarkEnd w:id="177"/>
      <w:bookmarkEnd w:id="178"/>
      <w:bookmarkEnd w:id="179"/>
      <w:bookmarkEnd w:id="180"/>
      <w:bookmarkEnd w:id="181"/>
    </w:p>
    <w:p>
      <w:pPr>
        <w:spacing w:line="440" w:lineRule="exact"/>
        <w:ind w:left="1619" w:leftChars="771"/>
        <w:rPr>
          <w:rFonts w:ascii="Times New Roman" w:hAnsi="Times New Roman" w:eastAsia="黑体" w:cs="Times New Roman"/>
          <w:sz w:val="24"/>
        </w:rPr>
      </w:pPr>
      <w:bookmarkStart w:id="182" w:name="_Toc25965_WPSOffice_Level1"/>
      <w:bookmarkStart w:id="183" w:name="_Toc23356_WPSOffice_Level1"/>
      <w:bookmarkStart w:id="184" w:name="_Toc4728_WPSOffice_Level1"/>
      <w:bookmarkStart w:id="185" w:name="_Toc29085_WPSOffice_Level1"/>
      <w:bookmarkStart w:id="186" w:name="_Toc8372_WPSOffice_Level1"/>
      <w:r>
        <w:rPr>
          <w:rFonts w:ascii="Times New Roman" w:hAnsi="Times New Roman" w:eastAsia="黑体" w:cs="Times New Roman"/>
          <w:sz w:val="24"/>
        </w:rPr>
        <w:t>三、已标价的</w:t>
      </w:r>
      <w:bookmarkEnd w:id="182"/>
      <w:bookmarkEnd w:id="183"/>
      <w:bookmarkEnd w:id="184"/>
      <w:bookmarkEnd w:id="185"/>
      <w:r>
        <w:rPr>
          <w:rFonts w:ascii="Times New Roman" w:hAnsi="Times New Roman" w:eastAsia="黑体" w:cs="Times New Roman"/>
          <w:sz w:val="24"/>
        </w:rPr>
        <w:t>报价清单</w:t>
      </w:r>
      <w:bookmarkEnd w:id="186"/>
    </w:p>
    <w:p>
      <w:pPr>
        <w:spacing w:line="440" w:lineRule="exact"/>
        <w:ind w:left="1619" w:leftChars="771"/>
        <w:rPr>
          <w:rFonts w:ascii="Times New Roman" w:hAnsi="Times New Roman" w:eastAsia="黑体" w:cs="Times New Roman"/>
          <w:sz w:val="24"/>
        </w:rPr>
      </w:pPr>
      <w:bookmarkStart w:id="187" w:name="_Toc18964_WPSOffice_Level1"/>
      <w:bookmarkStart w:id="188" w:name="_Toc7453_WPSOffice_Level1"/>
      <w:bookmarkStart w:id="189" w:name="_Toc23744_WPSOffice_Level1"/>
      <w:bookmarkStart w:id="190" w:name="_Toc10608_WPSOffice_Level1"/>
      <w:bookmarkStart w:id="191" w:name="_Toc20214_WPSOffice_Level1"/>
      <w:r>
        <w:rPr>
          <w:rFonts w:ascii="Times New Roman" w:hAnsi="Times New Roman" w:eastAsia="黑体" w:cs="Times New Roman"/>
          <w:sz w:val="24"/>
        </w:rPr>
        <w:t>四、</w:t>
      </w:r>
      <w:bookmarkEnd w:id="187"/>
      <w:bookmarkEnd w:id="188"/>
      <w:bookmarkEnd w:id="189"/>
      <w:bookmarkEnd w:id="190"/>
      <w:r>
        <w:rPr>
          <w:rFonts w:ascii="Times New Roman" w:hAnsi="Times New Roman" w:eastAsia="黑体" w:cs="Times New Roman"/>
          <w:sz w:val="24"/>
        </w:rPr>
        <w:t>供应商基本情况</w:t>
      </w:r>
      <w:bookmarkEnd w:id="191"/>
    </w:p>
    <w:p>
      <w:pPr>
        <w:spacing w:line="440" w:lineRule="exact"/>
        <w:ind w:left="1619" w:leftChars="771"/>
        <w:rPr>
          <w:rFonts w:ascii="Times New Roman" w:hAnsi="Times New Roman" w:eastAsia="黑体" w:cs="Times New Roman"/>
          <w:sz w:val="24"/>
        </w:rPr>
      </w:pPr>
      <w:bookmarkStart w:id="192" w:name="_Toc9006_WPSOffice_Level1"/>
      <w:bookmarkStart w:id="193" w:name="_Toc23751_WPSOffice_Level1"/>
      <w:bookmarkStart w:id="194" w:name="_Toc1578_WPSOffice_Level1"/>
      <w:bookmarkStart w:id="195" w:name="_Toc19601_WPSOffice_Level1"/>
      <w:bookmarkStart w:id="196" w:name="_Toc9536_WPSOffice_Level1"/>
      <w:r>
        <w:rPr>
          <w:rFonts w:ascii="Times New Roman" w:hAnsi="Times New Roman" w:eastAsia="黑体" w:cs="Times New Roman"/>
          <w:sz w:val="24"/>
        </w:rPr>
        <w:t>五、</w:t>
      </w:r>
      <w:bookmarkEnd w:id="192"/>
      <w:bookmarkEnd w:id="193"/>
      <w:bookmarkEnd w:id="194"/>
      <w:bookmarkEnd w:id="195"/>
      <w:r>
        <w:rPr>
          <w:rFonts w:ascii="Times New Roman" w:hAnsi="Times New Roman" w:eastAsia="黑体" w:cs="Times New Roman"/>
          <w:sz w:val="24"/>
        </w:rPr>
        <w:t>近年类似业绩情况</w:t>
      </w:r>
      <w:bookmarkEnd w:id="196"/>
    </w:p>
    <w:p>
      <w:pPr>
        <w:spacing w:line="440" w:lineRule="exact"/>
        <w:ind w:left="1619" w:leftChars="771"/>
        <w:rPr>
          <w:rFonts w:ascii="Times New Roman" w:hAnsi="Times New Roman" w:eastAsia="黑体" w:cs="Times New Roman"/>
          <w:sz w:val="24"/>
        </w:rPr>
      </w:pPr>
      <w:bookmarkStart w:id="197" w:name="_Toc30273_WPSOffice_Level1"/>
      <w:bookmarkStart w:id="198" w:name="_Toc32648_WPSOffice_Level1"/>
      <w:bookmarkStart w:id="199" w:name="_Toc25804_WPSOffice_Level1"/>
      <w:bookmarkStart w:id="200" w:name="_Toc27403_WPSOffice_Level1"/>
      <w:bookmarkStart w:id="201" w:name="_Toc4968_WPSOffice_Level1"/>
      <w:r>
        <w:rPr>
          <w:rFonts w:hint="eastAsia" w:ascii="Times New Roman" w:hAnsi="Times New Roman" w:eastAsia="黑体" w:cs="Times New Roman"/>
          <w:sz w:val="24"/>
          <w:lang w:val="en-US" w:eastAsia="zh-CN"/>
        </w:rPr>
        <w:t>六</w:t>
      </w:r>
      <w:r>
        <w:rPr>
          <w:rFonts w:ascii="Times New Roman" w:hAnsi="Times New Roman" w:eastAsia="黑体" w:cs="Times New Roman"/>
          <w:sz w:val="24"/>
        </w:rPr>
        <w:t>、</w:t>
      </w:r>
      <w:bookmarkEnd w:id="197"/>
      <w:bookmarkEnd w:id="198"/>
      <w:bookmarkEnd w:id="199"/>
      <w:bookmarkEnd w:id="200"/>
      <w:r>
        <w:rPr>
          <w:rFonts w:ascii="Times New Roman" w:hAnsi="Times New Roman" w:eastAsia="黑体" w:cs="Times New Roman"/>
          <w:sz w:val="24"/>
        </w:rPr>
        <w:t>信誉情况</w:t>
      </w:r>
      <w:bookmarkEnd w:id="201"/>
    </w:p>
    <w:p>
      <w:pPr>
        <w:spacing w:line="440" w:lineRule="exact"/>
        <w:ind w:left="1619" w:leftChars="771"/>
        <w:rPr>
          <w:rFonts w:ascii="Times New Roman" w:hAnsi="Times New Roman" w:eastAsia="黑体" w:cs="Times New Roman"/>
          <w:sz w:val="24"/>
        </w:rPr>
      </w:pPr>
      <w:bookmarkStart w:id="202" w:name="_Toc5885_WPSOffice_Level1"/>
      <w:bookmarkStart w:id="203" w:name="_Toc7764_WPSOffice_Level1"/>
      <w:bookmarkStart w:id="204" w:name="_Toc16988_WPSOffice_Level1"/>
      <w:r>
        <w:rPr>
          <w:rFonts w:hint="eastAsia" w:ascii="Times New Roman" w:hAnsi="Times New Roman" w:eastAsia="黑体" w:cs="Times New Roman"/>
          <w:sz w:val="24"/>
          <w:lang w:val="en-US" w:eastAsia="zh-CN"/>
        </w:rPr>
        <w:t>七</w:t>
      </w:r>
      <w:r>
        <w:rPr>
          <w:rFonts w:ascii="Times New Roman" w:hAnsi="Times New Roman" w:eastAsia="黑体" w:cs="Times New Roman"/>
          <w:sz w:val="24"/>
        </w:rPr>
        <w:t>、其他材料</w:t>
      </w:r>
      <w:bookmarkEnd w:id="176"/>
      <w:bookmarkEnd w:id="202"/>
      <w:bookmarkEnd w:id="203"/>
      <w:bookmarkEnd w:id="204"/>
    </w:p>
    <w:p>
      <w:pPr>
        <w:spacing w:line="440" w:lineRule="exact"/>
        <w:ind w:left="1619" w:leftChars="771"/>
        <w:rPr>
          <w:rFonts w:ascii="Times New Roman" w:hAnsi="Times New Roman" w:eastAsia="黑体" w:cs="Times New Roman"/>
          <w:sz w:val="24"/>
        </w:rPr>
      </w:pPr>
    </w:p>
    <w:p>
      <w:pPr>
        <w:spacing w:line="440" w:lineRule="exact"/>
        <w:ind w:left="1619" w:leftChars="771"/>
        <w:rPr>
          <w:rFonts w:ascii="Times New Roman" w:hAnsi="Times New Roman" w:eastAsia="黑体" w:cs="Times New Roman"/>
          <w:sz w:val="24"/>
        </w:rPr>
      </w:pPr>
      <w:bookmarkStart w:id="242" w:name="_GoBack"/>
      <w:bookmarkEnd w:id="242"/>
    </w:p>
    <w:p>
      <w:pPr>
        <w:spacing w:line="440" w:lineRule="exact"/>
        <w:jc w:val="center"/>
        <w:rPr>
          <w:rFonts w:ascii="Times New Roman" w:hAnsi="Times New Roman" w:eastAsia="黑体" w:cs="Times New Roman"/>
          <w:sz w:val="32"/>
          <w:szCs w:val="32"/>
        </w:rPr>
      </w:pPr>
      <w:r>
        <w:rPr>
          <w:rFonts w:ascii="Times New Roman" w:hAnsi="Times New Roman" w:eastAsia="黑体" w:cs="Times New Roman"/>
          <w:sz w:val="20"/>
          <w:szCs w:val="20"/>
        </w:rPr>
        <w:br w:type="page"/>
      </w:r>
      <w:bookmarkStart w:id="205" w:name="_Toc1687_WPSOffice_Level1"/>
      <w:bookmarkStart w:id="206" w:name="_Toc2765_WPSOffice_Level1"/>
      <w:bookmarkStart w:id="207" w:name="_Toc18312_WPSOffice_Level1"/>
      <w:bookmarkStart w:id="208" w:name="_Toc30031_WPSOffice_Level1"/>
      <w:bookmarkStart w:id="209" w:name="_Toc25394_WPSOffice_Level1"/>
      <w:bookmarkStart w:id="210" w:name="_Toc28708_WPSOffice_Level1"/>
      <w:r>
        <w:rPr>
          <w:rFonts w:ascii="Times New Roman" w:hAnsi="Times New Roman" w:eastAsia="黑体" w:cs="Times New Roman"/>
          <w:sz w:val="32"/>
          <w:szCs w:val="32"/>
        </w:rPr>
        <w:t>一、报价函</w:t>
      </w:r>
      <w:bookmarkEnd w:id="205"/>
      <w:bookmarkEnd w:id="206"/>
      <w:bookmarkEnd w:id="207"/>
      <w:bookmarkEnd w:id="208"/>
      <w:bookmarkEnd w:id="209"/>
      <w:bookmarkEnd w:id="210"/>
    </w:p>
    <w:p>
      <w:pPr>
        <w:pStyle w:val="2"/>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1．我方已仔细研究了</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 xml:space="preserve">        </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w:t>
      </w:r>
      <w:r>
        <w:rPr>
          <w:rFonts w:ascii="Times New Roman" w:hAnsi="Times New Roman" w:cs="Times New Roman"/>
          <w:sz w:val="24"/>
        </w:rPr>
        <w:t>合同包询比文件的全部内容(含补遗书第</w:t>
      </w:r>
      <w:r>
        <w:rPr>
          <w:rFonts w:hint="eastAsia" w:ascii="Times New Roman" w:hAnsi="Times New Roman" w:cs="Times New Roman"/>
          <w:sz w:val="24"/>
          <w:u w:val="single"/>
          <w:lang w:val="en-US" w:eastAsia="zh-CN"/>
        </w:rPr>
        <w:t>/</w:t>
      </w:r>
      <w:r>
        <w:rPr>
          <w:rFonts w:ascii="Times New Roman" w:hAnsi="Times New Roman" w:cs="Times New Roman"/>
          <w:sz w:val="24"/>
        </w:rPr>
        <w:t>号至第</w:t>
      </w:r>
      <w:r>
        <w:rPr>
          <w:rFonts w:hint="eastAsia" w:ascii="Times New Roman" w:hAnsi="Times New Roman" w:cs="Times New Roman"/>
          <w:sz w:val="24"/>
          <w:u w:val="single"/>
          <w:lang w:val="en-US" w:eastAsia="zh-CN"/>
        </w:rPr>
        <w:t>/</w:t>
      </w:r>
      <w:r>
        <w:rPr>
          <w:rFonts w:ascii="Times New Roman" w:hAnsi="Times New Roman" w:cs="Times New Roman"/>
          <w:sz w:val="24"/>
        </w:rPr>
        <w:t>号)，愿意以人民币(大写)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)的总报价，服务期</w:t>
      </w:r>
      <w:r>
        <w:rPr>
          <w:rFonts w:ascii="Times New Roman" w:hAnsi="Times New Roman" w:cs="Times New Roman"/>
          <w:sz w:val="24"/>
          <w:u w:val="single"/>
        </w:rPr>
        <w:t xml:space="preserve">           </w:t>
      </w:r>
      <w:r>
        <w:rPr>
          <w:rFonts w:ascii="Times New Roman" w:hAnsi="Times New Roman" w:cs="Times New Roman"/>
          <w:sz w:val="24"/>
        </w:rPr>
        <w:t>，按合同约定实施和完成相关服务，质量目标达到</w:t>
      </w:r>
      <w:r>
        <w:rPr>
          <w:rFonts w:ascii="Times New Roman" w:hAnsi="Times New Roman" w:cs="Times New Roman"/>
          <w:sz w:val="24"/>
          <w:u w:val="single"/>
        </w:rPr>
        <w:t xml:space="preserve">     </w:t>
      </w:r>
      <w:r>
        <w:rPr>
          <w:rFonts w:ascii="Times New Roman" w:hAnsi="Times New Roman" w:cs="Times New Roman"/>
          <w:sz w:val="24"/>
        </w:rPr>
        <w:t>，安全目标达到</w:t>
      </w:r>
      <w:r>
        <w:rPr>
          <w:rFonts w:ascii="Times New Roman" w:hAnsi="Times New Roman" w:cs="Times New Roman"/>
          <w:sz w:val="24"/>
          <w:u w:val="single"/>
        </w:rPr>
        <w:t xml:space="preserve">     </w:t>
      </w:r>
      <w:r>
        <w:rPr>
          <w:rFonts w:ascii="Times New Roman" w:hAnsi="Times New Roman" w:cs="Times New Roman"/>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2．我方承诺在响应有效期内不修改、撤销响应文件。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cs="Times New Roman"/>
          <w:sz w:val="24"/>
        </w:rPr>
      </w:pPr>
      <w:r>
        <w:rPr>
          <w:rFonts w:ascii="Times New Roman" w:hAnsi="Times New Roman" w:cs="Times New Roman"/>
          <w:sz w:val="24"/>
        </w:rPr>
        <w:t>3．随同本报价函提交响应保证金一份，金额为人民币(大写)</w:t>
      </w:r>
      <w:r>
        <w:rPr>
          <w:rFonts w:ascii="Times New Roman" w:hAnsi="Times New Roman" w:cs="Times New Roman"/>
          <w:sz w:val="24"/>
          <w:u w:val="single"/>
        </w:rPr>
        <w:t xml:space="preserve">     </w:t>
      </w:r>
      <w:r>
        <w:rPr>
          <w:rFonts w:ascii="Times New Roman" w:hAnsi="Times New Roman" w:cs="Times New Roman"/>
          <w:sz w:val="24"/>
        </w:rPr>
        <w:t>元(¥</w:t>
      </w:r>
      <w:r>
        <w:rPr>
          <w:rFonts w:ascii="Times New Roman" w:hAnsi="Times New Roman" w:cs="Times New Roman"/>
          <w:sz w:val="24"/>
          <w:u w:val="single"/>
        </w:rPr>
        <w:t xml:space="preserve">     </w:t>
      </w:r>
      <w:r>
        <w:rPr>
          <w:rFonts w:ascii="Times New Roman" w:hAnsi="Times New Roman" w:cs="Times New Roman"/>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4．如我方成交：</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(2)我方承诺按照询比文件规定向你方递交履约担保。</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(3)我方承诺在合同约定的期限内完成全部合同任务。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5．我方在此声明，所递交的响应文件及有关资料内容完整、真实和准确。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6．在合同协议书正式签署生效之前，本报价函连同你方的成交通知书将构成我们双方之间共同遵守的文件，对双方具有约束力。</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7．我方理解，你方不一定接受任何报价。同时也理解，你方不负担我方的任何报价费用。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8.____________。</w:t>
      </w:r>
    </w:p>
    <w:p>
      <w:pPr>
        <w:keepNext w:val="0"/>
        <w:keepLines w:val="0"/>
        <w:pageBreakBefore w:val="0"/>
        <w:widowControl w:val="0"/>
        <w:kinsoku/>
        <w:wordWrap/>
        <w:overflowPunct/>
        <w:topLinePunct w:val="0"/>
        <w:autoSpaceDE/>
        <w:autoSpaceDN/>
        <w:bidi w:val="0"/>
        <w:adjustRightInd/>
        <w:snapToGrid/>
        <w:spacing w:line="480" w:lineRule="auto"/>
        <w:ind w:firstLine="3420" w:firstLineChars="1425"/>
        <w:textAlignment w:val="auto"/>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 xml:space="preserve">    </w:t>
      </w:r>
      <w:r>
        <w:rPr>
          <w:rFonts w:ascii="Times New Roman" w:hAnsi="Times New Roman" w:cs="Times New Roman"/>
          <w:sz w:val="24"/>
          <w:u w:val="single"/>
        </w:rPr>
        <w:t xml:space="preserve">          </w:t>
      </w:r>
      <w:r>
        <w:rPr>
          <w:rFonts w:ascii="Times New Roman" w:hAnsi="Times New Roman" w:cs="Times New Roman"/>
          <w:sz w:val="24"/>
        </w:rPr>
        <w:t>(盖单位章)</w:t>
      </w:r>
    </w:p>
    <w:p>
      <w:pPr>
        <w:keepNext w:val="0"/>
        <w:keepLines w:val="0"/>
        <w:pageBreakBefore w:val="0"/>
        <w:widowControl w:val="0"/>
        <w:kinsoku/>
        <w:wordWrap/>
        <w:overflowPunct/>
        <w:topLinePunct w:val="0"/>
        <w:autoSpaceDE/>
        <w:autoSpaceDN/>
        <w:bidi w:val="0"/>
        <w:adjustRightInd/>
        <w:snapToGrid/>
        <w:spacing w:line="480" w:lineRule="auto"/>
        <w:ind w:firstLine="3420" w:firstLineChars="1425"/>
        <w:textAlignment w:val="auto"/>
        <w:rPr>
          <w:rFonts w:ascii="Times New Roman" w:hAnsi="Times New Roman" w:cs="Times New Roman"/>
          <w:sz w:val="24"/>
        </w:rPr>
      </w:pPr>
      <w:r>
        <w:rPr>
          <w:rFonts w:ascii="Times New Roman" w:hAnsi="Times New Roman" w:cs="Times New Roman"/>
          <w:sz w:val="24"/>
        </w:rPr>
        <w:t>法定代表人或委托代理人：</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 xml:space="preserve">     </w:t>
      </w:r>
      <w:r>
        <w:rPr>
          <w:rFonts w:ascii="Times New Roman" w:hAnsi="Times New Roman" w:cs="Times New Roman"/>
          <w:sz w:val="24"/>
          <w:u w:val="single"/>
        </w:rPr>
        <w:t xml:space="preserve">     </w:t>
      </w:r>
      <w:r>
        <w:rPr>
          <w:rFonts w:ascii="Times New Roman" w:hAnsi="Times New Roman" w:cs="Times New Roman"/>
          <w:sz w:val="24"/>
        </w:rPr>
        <w:t>(签名)</w:t>
      </w:r>
    </w:p>
    <w:p>
      <w:pPr>
        <w:keepNext w:val="0"/>
        <w:keepLines w:val="0"/>
        <w:pageBreakBefore w:val="0"/>
        <w:widowControl w:val="0"/>
        <w:kinsoku/>
        <w:wordWrap/>
        <w:overflowPunct/>
        <w:topLinePunct w:val="0"/>
        <w:autoSpaceDE/>
        <w:autoSpaceDN/>
        <w:bidi w:val="0"/>
        <w:adjustRightInd/>
        <w:snapToGrid/>
        <w:spacing w:line="480" w:lineRule="auto"/>
        <w:ind w:firstLine="3420" w:firstLineChars="1425"/>
        <w:textAlignment w:val="auto"/>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3420" w:firstLineChars="1425"/>
        <w:textAlignment w:val="auto"/>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3420" w:firstLineChars="1425"/>
        <w:textAlignment w:val="auto"/>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3420" w:firstLineChars="1425"/>
        <w:textAlignment w:val="auto"/>
        <w:rPr>
          <w:rFonts w:ascii="Times New Roman" w:hAnsi="Times New Roman" w:cs="Times New Roman"/>
          <w:sz w:val="24"/>
        </w:rPr>
      </w:pPr>
      <w:r>
        <w:rPr>
          <w:rFonts w:ascii="Times New Roman" w:hAnsi="Times New Roman" w:cs="Times New Roman"/>
          <w:sz w:val="24"/>
        </w:rPr>
        <w:t>电子邮箱：</w:t>
      </w:r>
      <w:r>
        <w:rPr>
          <w:rFonts w:ascii="Times New Roman" w:hAnsi="Times New Roman" w:cs="Times New Roman"/>
          <w:sz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5220" w:firstLineChars="2175"/>
        <w:textAlignment w:val="auto"/>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r>
        <w:rPr>
          <w:rFonts w:ascii="Times New Roman" w:hAnsi="Times New Roman" w:cs="Times New Roman"/>
          <w:sz w:val="24"/>
        </w:rPr>
        <w:br w:type="page"/>
      </w:r>
    </w:p>
    <w:p>
      <w:pPr>
        <w:spacing w:line="440" w:lineRule="exact"/>
        <w:jc w:val="center"/>
        <w:rPr>
          <w:rFonts w:ascii="Times New Roman" w:hAnsi="Times New Roman" w:eastAsia="黑体" w:cs="Times New Roman"/>
          <w:sz w:val="32"/>
          <w:szCs w:val="32"/>
        </w:rPr>
      </w:pPr>
      <w:bookmarkStart w:id="211" w:name="_Toc10475_WPSOffice_Level1"/>
      <w:bookmarkStart w:id="212" w:name="_Toc18668_WPSOffice_Level1"/>
      <w:bookmarkStart w:id="213" w:name="_Toc32350_WPSOffice_Level1"/>
      <w:bookmarkStart w:id="214" w:name="_Toc16271_WPSOffice_Level1"/>
      <w:bookmarkStart w:id="215" w:name="_Toc8695_WPSOffice_Level1"/>
      <w:bookmarkStart w:id="216" w:name="_Toc14563_WPSOffice_Level1"/>
      <w:r>
        <w:rPr>
          <w:rFonts w:ascii="Times New Roman" w:hAnsi="Times New Roman" w:eastAsia="黑体" w:cs="Times New Roman"/>
          <w:sz w:val="32"/>
          <w:szCs w:val="32"/>
        </w:rPr>
        <w:t>二、法定代表人身份证明及授权委托书</w:t>
      </w:r>
      <w:bookmarkEnd w:id="211"/>
      <w:bookmarkEnd w:id="212"/>
      <w:bookmarkEnd w:id="213"/>
      <w:bookmarkEnd w:id="214"/>
      <w:bookmarkEnd w:id="215"/>
      <w:bookmarkEnd w:id="216"/>
    </w:p>
    <w:p>
      <w:pPr>
        <w:spacing w:line="440" w:lineRule="exact"/>
        <w:rPr>
          <w:rFonts w:ascii="Times New Roman" w:hAnsi="Times New Roman" w:cs="Times New Roman"/>
          <w:sz w:val="20"/>
          <w:szCs w:val="20"/>
        </w:rPr>
      </w:pPr>
    </w:p>
    <w:p>
      <w:pPr>
        <w:spacing w:line="440" w:lineRule="exact"/>
        <w:jc w:val="center"/>
        <w:rPr>
          <w:rFonts w:ascii="Times New Roman" w:hAnsi="Times New Roman" w:cs="Times New Roman"/>
          <w:sz w:val="28"/>
          <w:szCs w:val="28"/>
        </w:rPr>
      </w:pPr>
      <w:bookmarkStart w:id="217" w:name="_Toc20803_WPSOffice_Level2"/>
      <w:bookmarkStart w:id="218" w:name="_Toc5153_WPSOffice_Level2"/>
      <w:r>
        <w:rPr>
          <w:rFonts w:ascii="Times New Roman" w:hAnsi="Times New Roman" w:eastAsia="黑体" w:cs="Times New Roman"/>
          <w:bCs/>
          <w:sz w:val="28"/>
          <w:szCs w:val="28"/>
        </w:rPr>
        <w:t>2-1 法定代表人身份证明</w:t>
      </w:r>
      <w:bookmarkEnd w:id="217"/>
      <w:bookmarkEnd w:id="218"/>
    </w:p>
    <w:p>
      <w:pPr>
        <w:spacing w:line="440" w:lineRule="exact"/>
        <w:rPr>
          <w:rFonts w:ascii="Times New Roman" w:hAnsi="Times New Roman" w:cs="Times New Roman"/>
          <w:sz w:val="20"/>
          <w:szCs w:val="20"/>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ascii="Times New Roman" w:hAnsi="Times New Roman" w:cs="Times New Roman"/>
          <w:sz w:val="24"/>
        </w:rPr>
        <w:t xml:space="preserve"> 年龄：</w:t>
      </w:r>
      <w:r>
        <w:rPr>
          <w:rFonts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ascii="Times New Roman" w:hAnsi="Times New Roman" w:cs="Times New Roman"/>
          <w:sz w:val="24"/>
        </w:rPr>
      </w:pPr>
      <w:r>
        <w:rPr>
          <w:rFonts w:ascii="Times New Roman" w:hAnsi="Times New Roman" w:cs="Times New Roman"/>
          <w:sz w:val="24"/>
        </w:rPr>
        <w:t>附：法定代表人身份证正反面复印件</w:t>
      </w:r>
    </w:p>
    <w:p>
      <w:pPr>
        <w:spacing w:line="440" w:lineRule="exact"/>
        <w:ind w:firstLine="480" w:firstLineChars="200"/>
        <w:rPr>
          <w:rFonts w:ascii="Times New Roman" w:hAnsi="Times New Roman" w:cs="Times New Roman"/>
          <w:sz w:val="24"/>
        </w:rPr>
      </w:pPr>
    </w:p>
    <w:p>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ascii="Times New Roman" w:hAnsi="Times New Roman" w:eastAsia="黑体" w:cs="Times New Roman"/>
          <w:sz w:val="24"/>
        </w:rPr>
        <w:sectPr>
          <w:footnotePr>
            <w:numFmt w:val="decimalEnclosedCircleChinese"/>
          </w:footnotePr>
          <w:pgSz w:w="11906" w:h="16838"/>
          <w:pgMar w:top="1417" w:right="1417" w:bottom="1417" w:left="1587" w:header="851" w:footer="992" w:gutter="0"/>
          <w:cols w:space="0" w:num="1"/>
          <w:rtlGutter w:val="0"/>
          <w:docGrid w:type="linesAndChars" w:linePitch="312" w:charSpace="0"/>
        </w:sectPr>
      </w:pPr>
      <w:r>
        <w:rPr>
          <w:rFonts w:hint="eastAsia" w:ascii="Times New Roman" w:hAnsi="Times New Roman" w:cs="Times New Roman"/>
          <w:sz w:val="24"/>
          <w:u w:val="single"/>
          <w:lang w:val="en-US" w:eastAsia="zh-CN"/>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r>
        <w:rPr>
          <w:rFonts w:ascii="Times New Roman" w:hAnsi="Times New Roman" w:eastAsia="黑体" w:cs="Times New Roman"/>
          <w:sz w:val="24"/>
        </w:rPr>
        <w:br w:type="page"/>
      </w:r>
      <w:bookmarkStart w:id="219" w:name="_Toc19768_WPSOffice_Level2"/>
      <w:bookmarkStart w:id="220" w:name="_Toc12035_WPSOffice_Level2"/>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imes New Roman" w:hAnsi="Times New Roman" w:eastAsia="黑体" w:cs="Times New Roman"/>
          <w:sz w:val="28"/>
          <w:szCs w:val="28"/>
          <w:lang w:eastAsia="zh-CN"/>
        </w:rPr>
      </w:pPr>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219"/>
      <w:bookmarkEnd w:id="220"/>
      <w:r>
        <w:rPr>
          <w:rFonts w:hint="eastAsia" w:ascii="Times New Roman" w:hAnsi="Times New Roman" w:eastAsia="黑体" w:cs="Times New Roman"/>
          <w:sz w:val="28"/>
          <w:szCs w:val="28"/>
          <w:lang w:eastAsia="zh-CN"/>
        </w:rPr>
        <w:t>（</w:t>
      </w:r>
      <w:r>
        <w:rPr>
          <w:rFonts w:hint="eastAsia" w:ascii="Times New Roman" w:hAnsi="Times New Roman" w:eastAsia="黑体" w:cs="Times New Roman"/>
          <w:sz w:val="28"/>
          <w:szCs w:val="28"/>
          <w:lang w:val="en-US" w:eastAsia="zh-CN"/>
        </w:rPr>
        <w:t>如有</w:t>
      </w:r>
      <w:r>
        <w:rPr>
          <w:rFonts w:hint="eastAsia" w:ascii="Times New Roman" w:hAnsi="Times New Roman" w:eastAsia="黑体" w:cs="Times New Roman"/>
          <w:sz w:val="28"/>
          <w:szCs w:val="28"/>
          <w:lang w:eastAsia="zh-CN"/>
        </w:rPr>
        <w:t>）</w:t>
      </w:r>
    </w:p>
    <w:p>
      <w:pPr>
        <w:spacing w:line="440" w:lineRule="exact"/>
        <w:rPr>
          <w:rFonts w:ascii="Times New Roman" w:hAnsi="Times New Roman" w:eastAsia="黑体" w:cs="Times New Roman"/>
          <w:sz w:val="24"/>
        </w:rPr>
      </w:pPr>
    </w:p>
    <w:p>
      <w:pPr>
        <w:keepNext w:val="0"/>
        <w:keepLines w:val="0"/>
        <w:pageBreakBefore w:val="0"/>
        <w:widowControl w:val="0"/>
        <w:kinsoku/>
        <w:wordWrap/>
        <w:overflowPunct/>
        <w:topLinePunct/>
        <w:autoSpaceDE/>
        <w:autoSpaceDN/>
        <w:bidi w:val="0"/>
        <w:adjustRightInd/>
        <w:snapToGrid/>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 xml:space="preserve"> /</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pPr>
        <w:keepNext w:val="0"/>
        <w:keepLines w:val="0"/>
        <w:pageBreakBefore w:val="0"/>
        <w:widowControl w:val="0"/>
        <w:kinsoku/>
        <w:wordWrap/>
        <w:overflowPunct/>
        <w:autoSpaceDE/>
        <w:autoSpaceDN/>
        <w:bidi w:val="0"/>
        <w:adjustRightInd/>
        <w:snapToGrid/>
        <w:spacing w:line="360" w:lineRule="auto"/>
        <w:textAlignment w:val="auto"/>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pPr>
        <w:keepNext w:val="0"/>
        <w:keepLines w:val="0"/>
        <w:pageBreakBefore w:val="0"/>
        <w:widowControl w:val="0"/>
        <w:kinsoku/>
        <w:wordWrap/>
        <w:overflowPunct/>
        <w:autoSpaceDE/>
        <w:autoSpaceDN/>
        <w:bidi w:val="0"/>
        <w:adjustRightInd/>
        <w:snapToGrid/>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代理人无转委托权。</w:t>
      </w:r>
    </w:p>
    <w:p>
      <w:pPr>
        <w:keepNext w:val="0"/>
        <w:keepLines w:val="0"/>
        <w:pageBreakBefore w:val="0"/>
        <w:widowControl w:val="0"/>
        <w:kinsoku/>
        <w:wordWrap/>
        <w:overflowPunct/>
        <w:autoSpaceDE/>
        <w:autoSpaceDN/>
        <w:bidi w:val="0"/>
        <w:adjustRightInd/>
        <w:snapToGrid/>
        <w:spacing w:line="360" w:lineRule="auto"/>
        <w:ind w:firstLine="480" w:firstLineChars="200"/>
        <w:textAlignment w:val="auto"/>
        <w:rPr>
          <w:rFonts w:ascii="Times New Roman" w:hAnsi="Times New Roman" w:cs="Times New Roman"/>
          <w:sz w:val="24"/>
        </w:rPr>
      </w:pPr>
      <w:r>
        <w:rPr>
          <w:rFonts w:ascii="Times New Roman" w:hAnsi="Times New Roman" w:cs="Times New Roman"/>
          <w:sz w:val="24"/>
        </w:rPr>
        <w:t>附：法定代表人身份证明、委托代理人的身份证正反面复印件</w:t>
      </w:r>
    </w:p>
    <w:p>
      <w:pPr>
        <w:spacing w:line="440" w:lineRule="exact"/>
        <w:ind w:firstLine="480" w:firstLineChars="200"/>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ind w:firstLine="960" w:firstLineChars="400"/>
        <w:jc w:val="righ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40" w:lineRule="exact"/>
        <w:jc w:val="right"/>
        <w:rPr>
          <w:rFonts w:ascii="Times New Roman" w:hAnsi="Times New Roman" w:cs="Times New Roman"/>
          <w:sz w:val="24"/>
        </w:rPr>
      </w:pPr>
    </w:p>
    <w:p>
      <w:pPr>
        <w:spacing w:line="440" w:lineRule="exact"/>
        <w:ind w:firstLine="960" w:firstLineChars="400"/>
        <w:jc w:val="righ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(签名)</w:t>
      </w:r>
    </w:p>
    <w:p>
      <w:pPr>
        <w:spacing w:line="440" w:lineRule="exact"/>
        <w:jc w:val="right"/>
        <w:rPr>
          <w:rFonts w:ascii="Times New Roman" w:hAnsi="Times New Roman" w:cs="Times New Roman"/>
          <w:sz w:val="24"/>
        </w:rPr>
      </w:pPr>
    </w:p>
    <w:p>
      <w:pPr>
        <w:spacing w:line="440" w:lineRule="exact"/>
        <w:ind w:firstLine="3120" w:firstLineChars="1300"/>
        <w:jc w:val="both"/>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jc w:val="right"/>
        <w:rPr>
          <w:rFonts w:ascii="Times New Roman" w:hAnsi="Times New Roman" w:cs="Times New Roman"/>
          <w:sz w:val="24"/>
        </w:rPr>
      </w:pPr>
    </w:p>
    <w:p>
      <w:pPr>
        <w:spacing w:line="440" w:lineRule="exact"/>
        <w:ind w:firstLine="960" w:firstLineChars="400"/>
        <w:jc w:val="righ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(签名)</w:t>
      </w:r>
    </w:p>
    <w:p>
      <w:pPr>
        <w:spacing w:line="440" w:lineRule="exact"/>
        <w:jc w:val="right"/>
        <w:rPr>
          <w:rFonts w:ascii="Times New Roman" w:hAnsi="Times New Roman" w:cs="Times New Roman"/>
          <w:sz w:val="24"/>
        </w:rPr>
      </w:pPr>
    </w:p>
    <w:p>
      <w:pPr>
        <w:spacing w:line="440" w:lineRule="exact"/>
        <w:ind w:firstLine="3120" w:firstLineChars="1300"/>
        <w:jc w:val="both"/>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jc w:val="right"/>
        <w:rPr>
          <w:rFonts w:ascii="Times New Roman" w:hAnsi="Times New Roman" w:cs="Times New Roman"/>
          <w:sz w:val="24"/>
        </w:rPr>
      </w:pPr>
    </w:p>
    <w:p>
      <w:pPr>
        <w:spacing w:line="440" w:lineRule="exact"/>
        <w:jc w:val="right"/>
        <w:rPr>
          <w:rFonts w:ascii="Times New Roman" w:hAnsi="Times New Roman" w:cs="Times New Roman"/>
          <w:sz w:val="24"/>
        </w:rPr>
      </w:pPr>
    </w:p>
    <w:p>
      <w:pPr>
        <w:spacing w:line="440" w:lineRule="exact"/>
        <w:ind w:firstLine="3960" w:firstLineChars="1650"/>
        <w:jc w:val="right"/>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pStyle w:val="2"/>
        <w:rPr>
          <w:rFonts w:ascii="Times New Roman" w:hAnsi="Times New Roman" w:cs="Times New Roman"/>
          <w:sz w:val="24"/>
        </w:rPr>
      </w:pPr>
    </w:p>
    <w:p>
      <w:pPr>
        <w:pStyle w:val="3"/>
      </w:pPr>
    </w:p>
    <w:p>
      <w:pPr>
        <w:spacing w:line="440" w:lineRule="exact"/>
        <w:jc w:val="both"/>
        <w:rPr>
          <w:rFonts w:hint="default" w:ascii="Times New Roman" w:hAnsi="Times New Roman" w:eastAsia="黑体" w:cs="Times New Roman"/>
          <w:sz w:val="18"/>
          <w:szCs w:val="18"/>
          <w:lang w:val="en-US" w:eastAsia="zh-CN"/>
        </w:rPr>
      </w:pPr>
      <w:r>
        <w:rPr>
          <w:rFonts w:hint="eastAsia" w:ascii="Times New Roman" w:hAnsi="Times New Roman" w:eastAsia="黑体" w:cs="Times New Roman"/>
          <w:sz w:val="18"/>
          <w:szCs w:val="18"/>
          <w:lang w:val="en-US" w:eastAsia="zh-CN"/>
        </w:rPr>
        <w:t xml:space="preserve"> 注：由投标人的法定代表人签署响应文件，则不需要提交授权委托书。</w:t>
      </w:r>
    </w:p>
    <w:p>
      <w:pPr>
        <w:spacing w:line="360" w:lineRule="exact"/>
        <w:ind w:left="360" w:hanging="360" w:hangingChars="200"/>
        <w:rPr>
          <w:rFonts w:ascii="Times New Roman" w:hAnsi="Times New Roman" w:eastAsia="黑体" w:cs="Times New Roman"/>
          <w:sz w:val="18"/>
          <w:szCs w:val="18"/>
        </w:rPr>
      </w:pPr>
    </w:p>
    <w:p>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pPr>
        <w:numPr>
          <w:ilvl w:val="0"/>
          <w:numId w:val="4"/>
        </w:numPr>
        <w:spacing w:line="440" w:lineRule="exact"/>
        <w:jc w:val="center"/>
        <w:rPr>
          <w:rFonts w:ascii="Times New Roman" w:hAnsi="Times New Roman" w:eastAsia="黑体" w:cs="Times New Roman"/>
          <w:sz w:val="32"/>
          <w:szCs w:val="32"/>
        </w:rPr>
      </w:pPr>
      <w:bookmarkStart w:id="221" w:name="_Toc32085_WPSOffice_Level1"/>
      <w:bookmarkStart w:id="222" w:name="_Toc15186_WPSOffice_Level1"/>
      <w:bookmarkStart w:id="223" w:name="_Toc24567_WPSOffice_Level1"/>
      <w:bookmarkStart w:id="224" w:name="_Toc24530_WPSOffice_Level1"/>
      <w:bookmarkStart w:id="225" w:name="_Toc31532_WPSOffice_Level1"/>
      <w:bookmarkStart w:id="226" w:name="_Toc12127_WPSOffice_Level1"/>
      <w:r>
        <w:rPr>
          <w:rFonts w:ascii="Times New Roman" w:hAnsi="Times New Roman" w:eastAsia="黑体" w:cs="Times New Roman"/>
          <w:sz w:val="32"/>
          <w:szCs w:val="32"/>
        </w:rPr>
        <w:t>已标价的</w:t>
      </w:r>
      <w:bookmarkEnd w:id="221"/>
      <w:bookmarkEnd w:id="222"/>
      <w:bookmarkEnd w:id="223"/>
      <w:bookmarkEnd w:id="224"/>
      <w:r>
        <w:rPr>
          <w:rFonts w:ascii="Times New Roman" w:hAnsi="Times New Roman" w:eastAsia="黑体" w:cs="Times New Roman"/>
          <w:sz w:val="32"/>
          <w:szCs w:val="32"/>
        </w:rPr>
        <w:t>报价清单</w:t>
      </w:r>
      <w:bookmarkEnd w:id="225"/>
      <w:bookmarkEnd w:id="226"/>
    </w:p>
    <w:p>
      <w:pPr>
        <w:pStyle w:val="2"/>
      </w:pPr>
    </w:p>
    <w:p>
      <w:pPr>
        <w:pStyle w:val="2"/>
        <w:numPr>
          <w:ilvl w:val="0"/>
          <w:numId w:val="0"/>
        </w:numPr>
        <w:jc w:val="center"/>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（一）报价汇总表</w:t>
      </w:r>
    </w:p>
    <w:tbl>
      <w:tblPr>
        <w:tblStyle w:val="23"/>
        <w:tblW w:w="9258"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883"/>
        <w:gridCol w:w="2265"/>
        <w:gridCol w:w="4626"/>
        <w:gridCol w:w="1484"/>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883"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1"/>
                <w:szCs w:val="21"/>
                <w:u w:val="none"/>
              </w:rPr>
            </w:pPr>
            <w:r>
              <w:rPr>
                <w:rFonts w:hint="default" w:ascii="Times New Roman" w:hAnsi="Times New Roman" w:eastAsia="仿宋" w:cs="Times New Roman"/>
                <w:b/>
                <w:bCs/>
                <w:i w:val="0"/>
                <w:iCs w:val="0"/>
                <w:color w:val="000000"/>
                <w:kern w:val="0"/>
                <w:sz w:val="21"/>
                <w:szCs w:val="21"/>
                <w:u w:val="none"/>
                <w:lang w:val="en-US" w:eastAsia="zh-CN" w:bidi="ar"/>
              </w:rPr>
              <w:t>序号</w:t>
            </w:r>
          </w:p>
        </w:tc>
        <w:tc>
          <w:tcPr>
            <w:tcW w:w="2265"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1"/>
                <w:szCs w:val="21"/>
                <w:u w:val="none"/>
                <w:lang w:val="en-US"/>
              </w:rPr>
            </w:pPr>
            <w:r>
              <w:rPr>
                <w:rFonts w:hint="default" w:ascii="Times New Roman" w:hAnsi="Times New Roman" w:eastAsia="仿宋" w:cs="Times New Roman"/>
                <w:b/>
                <w:bCs/>
                <w:i w:val="0"/>
                <w:iCs w:val="0"/>
                <w:color w:val="000000"/>
                <w:kern w:val="0"/>
                <w:sz w:val="21"/>
                <w:szCs w:val="21"/>
                <w:u w:val="none"/>
                <w:lang w:val="en-US" w:eastAsia="zh-CN" w:bidi="ar"/>
              </w:rPr>
              <w:t>名称</w:t>
            </w:r>
          </w:p>
        </w:tc>
        <w:tc>
          <w:tcPr>
            <w:tcW w:w="4626"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kern w:val="0"/>
                <w:sz w:val="21"/>
                <w:szCs w:val="21"/>
                <w:u w:val="none"/>
                <w:lang w:val="en-US" w:eastAsia="zh-CN" w:bidi="ar"/>
              </w:rPr>
            </w:pPr>
            <w:r>
              <w:rPr>
                <w:rFonts w:hint="eastAsia" w:ascii="Times New Roman" w:hAnsi="Times New Roman" w:eastAsia="仿宋" w:cs="Times New Roman"/>
                <w:b/>
                <w:bCs/>
                <w:i w:val="0"/>
                <w:iCs w:val="0"/>
                <w:color w:val="000000"/>
                <w:kern w:val="0"/>
                <w:sz w:val="21"/>
                <w:szCs w:val="21"/>
                <w:u w:val="none"/>
                <w:lang w:val="en-US" w:eastAsia="zh-CN" w:bidi="ar"/>
              </w:rPr>
              <w:t>合计（元）</w:t>
            </w:r>
          </w:p>
        </w:tc>
        <w:tc>
          <w:tcPr>
            <w:tcW w:w="1484"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1"/>
                <w:szCs w:val="21"/>
                <w:u w:val="none"/>
              </w:rPr>
            </w:pPr>
            <w:r>
              <w:rPr>
                <w:rFonts w:hint="default" w:ascii="Times New Roman" w:hAnsi="Times New Roman" w:eastAsia="仿宋" w:cs="Times New Roman"/>
                <w:b/>
                <w:bCs/>
                <w:i w:val="0"/>
                <w:iCs w:val="0"/>
                <w:color w:val="000000"/>
                <w:kern w:val="0"/>
                <w:sz w:val="21"/>
                <w:szCs w:val="21"/>
                <w:u w:val="none"/>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83"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1</w:t>
            </w:r>
          </w:p>
        </w:tc>
        <w:tc>
          <w:tcPr>
            <w:tcW w:w="226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1"/>
                <w:szCs w:val="21"/>
                <w:u w:val="none"/>
                <w:lang w:val="en-US"/>
              </w:rPr>
            </w:pPr>
            <w:r>
              <w:rPr>
                <w:rFonts w:hint="eastAsia" w:ascii="Times New Roman" w:hAnsi="Times New Roman" w:eastAsia="仿宋" w:cs="Times New Roman"/>
                <w:i w:val="0"/>
                <w:iCs w:val="0"/>
                <w:color w:val="000000"/>
                <w:kern w:val="0"/>
                <w:sz w:val="21"/>
                <w:szCs w:val="21"/>
                <w:u w:val="none"/>
                <w:lang w:val="en-US" w:eastAsia="zh-CN" w:bidi="ar"/>
              </w:rPr>
              <w:t>仪器设备报价</w:t>
            </w:r>
          </w:p>
        </w:tc>
        <w:tc>
          <w:tcPr>
            <w:tcW w:w="4626"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1"/>
                <w:szCs w:val="21"/>
                <w:u w:val="none"/>
                <w:lang w:val="en-US" w:eastAsia="zh-CN" w:bidi="ar"/>
              </w:rPr>
            </w:pPr>
          </w:p>
        </w:tc>
        <w:tc>
          <w:tcPr>
            <w:tcW w:w="1484" w:type="dxa"/>
            <w:vMerge w:val="restart"/>
            <w:tcBorders>
              <w:tl2br w:val="nil"/>
              <w:tr2bl w:val="nil"/>
            </w:tcBorders>
            <w:noWrap/>
            <w:vAlign w:val="center"/>
          </w:tcPr>
          <w:p>
            <w:pPr>
              <w:jc w:val="center"/>
              <w:rPr>
                <w:rFonts w:hint="default" w:ascii="Times New Roman" w:hAnsi="Times New Roman" w:eastAsia="仿宋" w:cs="Times New Roman"/>
                <w:i w:val="0"/>
                <w:iCs w:val="0"/>
                <w:color w:val="000000"/>
                <w:sz w:val="21"/>
                <w:szCs w:val="21"/>
                <w:u w:val="none"/>
                <w:lang w:val="en-US" w:eastAsia="zh-CN"/>
              </w:rPr>
            </w:pPr>
            <w:r>
              <w:rPr>
                <w:rFonts w:hint="eastAsia" w:ascii="Times New Roman" w:hAnsi="Times New Roman" w:eastAsia="仿宋" w:cs="Times New Roman"/>
                <w:i w:val="0"/>
                <w:iCs w:val="0"/>
                <w:color w:val="000000"/>
                <w:sz w:val="21"/>
                <w:szCs w:val="21"/>
                <w:u w:val="none"/>
                <w:lang w:val="en-US" w:eastAsia="zh-CN"/>
              </w:rPr>
              <w:t>均为含税价</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83"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226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lang w:val="en-US"/>
              </w:rPr>
            </w:pPr>
            <w:r>
              <w:rPr>
                <w:rFonts w:hint="eastAsia" w:ascii="Times New Roman" w:hAnsi="Times New Roman" w:eastAsia="仿宋" w:cs="Times New Roman"/>
                <w:i w:val="0"/>
                <w:iCs w:val="0"/>
                <w:color w:val="000000"/>
                <w:kern w:val="0"/>
                <w:sz w:val="20"/>
                <w:szCs w:val="20"/>
                <w:u w:val="none"/>
                <w:lang w:val="en-US" w:eastAsia="zh-CN" w:bidi="ar"/>
              </w:rPr>
              <w:t>配件报价</w:t>
            </w:r>
          </w:p>
        </w:tc>
        <w:tc>
          <w:tcPr>
            <w:tcW w:w="4626"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484" w:type="dxa"/>
            <w:vMerge w:val="continue"/>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148" w:type="dxa"/>
            <w:gridSpan w:val="2"/>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kern w:val="0"/>
                <w:sz w:val="20"/>
                <w:szCs w:val="20"/>
                <w:u w:val="none"/>
                <w:lang w:val="en-US" w:eastAsia="zh-CN" w:bidi="ar"/>
              </w:rPr>
            </w:pPr>
            <w:r>
              <w:rPr>
                <w:rFonts w:hint="eastAsia" w:ascii="Times New Roman" w:hAnsi="Times New Roman" w:eastAsia="仿宋" w:cs="Times New Roman"/>
                <w:b/>
                <w:bCs/>
                <w:i w:val="0"/>
                <w:iCs w:val="0"/>
                <w:color w:val="000000"/>
                <w:kern w:val="0"/>
                <w:sz w:val="20"/>
                <w:szCs w:val="20"/>
                <w:u w:val="none"/>
                <w:lang w:val="en-US" w:eastAsia="zh-CN" w:bidi="ar"/>
              </w:rPr>
              <w:t>总计（元）</w:t>
            </w:r>
          </w:p>
        </w:tc>
        <w:tc>
          <w:tcPr>
            <w:tcW w:w="4626" w:type="dxa"/>
            <w:tcBorders>
              <w:tl2br w:val="nil"/>
              <w:tr2bl w:val="nil"/>
            </w:tcBorders>
            <w:noWrap/>
            <w:vAlign w:val="center"/>
          </w:tcPr>
          <w:p>
            <w:pPr>
              <w:jc w:val="both"/>
              <w:rPr>
                <w:rFonts w:hint="default" w:ascii="Times New Roman" w:hAnsi="Times New Roman" w:eastAsia="仿宋" w:cs="Times New Roman"/>
                <w:i w:val="0"/>
                <w:iCs w:val="0"/>
                <w:color w:val="000000"/>
                <w:sz w:val="20"/>
                <w:szCs w:val="20"/>
                <w:u w:val="none"/>
              </w:rPr>
            </w:pPr>
          </w:p>
        </w:tc>
        <w:tc>
          <w:tcPr>
            <w:tcW w:w="1484" w:type="dxa"/>
            <w:vMerge w:val="continue"/>
            <w:tcBorders>
              <w:tl2br w:val="nil"/>
              <w:tr2bl w:val="nil"/>
            </w:tcBorders>
            <w:noWrap/>
            <w:vAlign w:val="center"/>
          </w:tcPr>
          <w:p>
            <w:pPr>
              <w:jc w:val="both"/>
              <w:rPr>
                <w:rFonts w:hint="default" w:ascii="Times New Roman" w:hAnsi="Times New Roman" w:eastAsia="仿宋" w:cs="Times New Roman"/>
                <w:i w:val="0"/>
                <w:iCs w:val="0"/>
                <w:color w:val="000000"/>
                <w:sz w:val="20"/>
                <w:szCs w:val="20"/>
                <w:u w:val="none"/>
              </w:rPr>
            </w:pPr>
          </w:p>
        </w:tc>
      </w:tr>
    </w:tbl>
    <w:p>
      <w:pPr>
        <w:pStyle w:val="3"/>
        <w:numPr>
          <w:ilvl w:val="0"/>
          <w:numId w:val="0"/>
        </w:numPr>
        <w:jc w:val="both"/>
        <w:rPr>
          <w:rFonts w:hint="default"/>
          <w:lang w:val="en-US" w:eastAsia="zh-CN"/>
        </w:rPr>
      </w:pPr>
    </w:p>
    <w:p>
      <w:pPr>
        <w:pStyle w:val="2"/>
        <w:numPr>
          <w:ilvl w:val="0"/>
          <w:numId w:val="0"/>
        </w:numPr>
        <w:jc w:val="center"/>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（二）仪器设备报价表</w:t>
      </w:r>
    </w:p>
    <w:tbl>
      <w:tblPr>
        <w:tblStyle w:val="23"/>
        <w:tblW w:w="10314"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1462"/>
        <w:gridCol w:w="1075"/>
        <w:gridCol w:w="1100"/>
        <w:gridCol w:w="1063"/>
        <w:gridCol w:w="737"/>
        <w:gridCol w:w="888"/>
        <w:gridCol w:w="950"/>
        <w:gridCol w:w="1175"/>
        <w:gridCol w:w="1114"/>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97" w:hRule="atLeast"/>
          <w:tblHeader/>
          <w:jc w:val="center"/>
        </w:trPr>
        <w:tc>
          <w:tcPr>
            <w:tcW w:w="75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序</w:t>
            </w:r>
            <w:r>
              <w:rPr>
                <w:rFonts w:hint="default" w:ascii="Times New Roman" w:hAnsi="Times New Roman" w:eastAsia="仿宋" w:cs="Times New Roman"/>
                <w:b/>
                <w:bCs/>
                <w:i w:val="0"/>
                <w:iCs w:val="0"/>
                <w:color w:val="000000"/>
                <w:kern w:val="0"/>
                <w:sz w:val="20"/>
                <w:szCs w:val="20"/>
                <w:u w:val="none"/>
                <w:lang w:val="en-US" w:eastAsia="zh-CN" w:bidi="ar"/>
              </w:rPr>
              <w:br w:type="textWrapping"/>
            </w:r>
            <w:r>
              <w:rPr>
                <w:rFonts w:hint="default" w:ascii="Times New Roman" w:hAnsi="Times New Roman" w:eastAsia="仿宋" w:cs="Times New Roman"/>
                <w:b/>
                <w:bCs/>
                <w:i w:val="0"/>
                <w:iCs w:val="0"/>
                <w:color w:val="000000"/>
                <w:kern w:val="0"/>
                <w:sz w:val="20"/>
                <w:szCs w:val="20"/>
                <w:u w:val="none"/>
                <w:lang w:val="en-US" w:eastAsia="zh-CN" w:bidi="ar"/>
              </w:rPr>
              <w:t>号</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仪器设备名称</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型号规格</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量程或规格</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准确度</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数量</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eastAsia" w:ascii="Times New Roman" w:hAnsi="Times New Roman" w:eastAsia="仿宋" w:cs="Times New Roman"/>
                <w:b/>
                <w:bCs/>
                <w:i w:val="0"/>
                <w:iCs w:val="0"/>
                <w:color w:val="000000"/>
                <w:kern w:val="0"/>
                <w:sz w:val="20"/>
                <w:szCs w:val="20"/>
                <w:u w:val="none"/>
                <w:lang w:val="en-US" w:eastAsia="zh-CN" w:bidi="ar"/>
              </w:rPr>
              <w:t>单价（元）</w:t>
            </w: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eastAsia" w:ascii="Times New Roman" w:hAnsi="Times New Roman" w:eastAsia="仿宋" w:cs="Times New Roman"/>
                <w:b/>
                <w:bCs/>
                <w:i w:val="0"/>
                <w:iCs w:val="0"/>
                <w:color w:val="000000"/>
                <w:kern w:val="0"/>
                <w:sz w:val="20"/>
                <w:szCs w:val="20"/>
                <w:u w:val="none"/>
                <w:lang w:val="en-US" w:eastAsia="zh-CN" w:bidi="ar"/>
              </w:rPr>
              <w:t>小计（元）</w:t>
            </w: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功能室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一</w:t>
            </w:r>
          </w:p>
        </w:tc>
        <w:tc>
          <w:tcPr>
            <w:tcW w:w="9564" w:type="dxa"/>
            <w:gridSpan w:val="9"/>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土工（无机结合料）类</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JA4002</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4000g</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JS10-1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10kg</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可调式电砂浴</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DK-1.5</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300*250</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短颈比重瓶</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数显式液塑限联合测定仪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LG-100D</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土壤筛</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0.075mm-60mm</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0.075mm-60mm</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百分表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0.01mm</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土样粉碎机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酸度计</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PHS-3C</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（0.0~14.0)pH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0.01pH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电子调温万用电炉</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2000W</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数显恒温水浴箱</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HH-W420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RT-99.9℃</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不锈钢蒸馏器</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YAZD-5</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具塞滴定管</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0.1ml</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0~250ml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2ml</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1ml</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0.5ml</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0.2ml</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生石灰未消化残渣测定仪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XNHD-1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竹节温度计</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0-300</w:t>
            </w:r>
            <w:r>
              <w:rPr>
                <w:rStyle w:val="49"/>
                <w:rFonts w:hint="default" w:ascii="Times New Roman" w:hAnsi="Times New Roman" w:eastAsia="仿宋" w:cs="Times New Roman"/>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2</w:t>
            </w:r>
            <w:r>
              <w:rPr>
                <w:rStyle w:val="49"/>
                <w:rFonts w:hint="default" w:ascii="Times New Roman" w:hAnsi="Times New Roman" w:eastAsia="仿宋" w:cs="Times New Roman"/>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水银温度计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0-50</w:t>
            </w:r>
            <w:r>
              <w:rPr>
                <w:rStyle w:val="49"/>
                <w:rFonts w:hint="default" w:ascii="Times New Roman" w:hAnsi="Times New Roman" w:eastAsia="仿宋" w:cs="Times New Roman"/>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0.1</w:t>
            </w:r>
            <w:r>
              <w:rPr>
                <w:rStyle w:val="49"/>
                <w:rFonts w:hint="default" w:ascii="Times New Roman" w:hAnsi="Times New Roman" w:eastAsia="仿宋" w:cs="Times New Roman"/>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水银温度计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0-100</w:t>
            </w:r>
            <w:r>
              <w:rPr>
                <w:rStyle w:val="49"/>
                <w:rFonts w:hint="default" w:ascii="Times New Roman" w:hAnsi="Times New Roman" w:eastAsia="仿宋" w:cs="Times New Roman"/>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0.5</w:t>
            </w:r>
            <w:r>
              <w:rPr>
                <w:rStyle w:val="49"/>
                <w:rFonts w:hint="default" w:ascii="Times New Roman" w:hAnsi="Times New Roman" w:eastAsia="仿宋" w:cs="Times New Roman"/>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水银温度计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0-200</w:t>
            </w:r>
            <w:r>
              <w:rPr>
                <w:rStyle w:val="49"/>
                <w:rFonts w:hint="default" w:ascii="Times New Roman" w:hAnsi="Times New Roman" w:eastAsia="仿宋" w:cs="Times New Roman"/>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1</w:t>
            </w:r>
            <w:r>
              <w:rPr>
                <w:rStyle w:val="49"/>
                <w:rFonts w:hint="default" w:ascii="Times New Roman" w:hAnsi="Times New Roman" w:eastAsia="仿宋" w:cs="Times New Roman"/>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烧杯</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烧杯</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JEB2002</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2000g</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 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容量瓶</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A级</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量筒</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0.1ml</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烧杯</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自由膨胀率测定仪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WX-2000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土工室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移液管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化学室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二</w:t>
            </w:r>
          </w:p>
        </w:tc>
        <w:tc>
          <w:tcPr>
            <w:tcW w:w="9564" w:type="dxa"/>
            <w:gridSpan w:val="9"/>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集料（岩石）类</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游标卡尺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0~200mm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0~200mm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JEB6001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6000g</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 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数显恒温水浴箱</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HH-W600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RT-99.9℃</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浸水力学天平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JY5001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5000g</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 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细集料棱角性测定仪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WX-2000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震击式标准振筛机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ZBSX-92A</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摇</w:t>
            </w:r>
            <w:r>
              <w:rPr>
                <w:rStyle w:val="53"/>
                <w:rFonts w:hint="default" w:ascii="Times New Roman" w:hAnsi="Times New Roman" w:eastAsia="仿宋" w:cs="Times New Roman"/>
                <w:lang w:val="en-US" w:eastAsia="zh-CN" w:bidi="ar"/>
              </w:rPr>
              <w:t>221</w:t>
            </w:r>
            <w:r>
              <w:rPr>
                <w:rStyle w:val="49"/>
                <w:rFonts w:hint="default" w:ascii="Times New Roman" w:hAnsi="Times New Roman" w:eastAsia="仿宋" w:cs="Times New Roman"/>
                <w:lang w:val="en-US" w:eastAsia="zh-CN" w:bidi="ar"/>
              </w:rPr>
              <w:t>次</w:t>
            </w:r>
            <w:r>
              <w:rPr>
                <w:rStyle w:val="53"/>
                <w:rFonts w:hint="default" w:ascii="Times New Roman" w:hAnsi="Times New Roman" w:eastAsia="仿宋" w:cs="Times New Roman"/>
                <w:lang w:val="en-US" w:eastAsia="zh-CN" w:bidi="ar"/>
              </w:rPr>
              <w:t>/min;</w:t>
            </w:r>
            <w:r>
              <w:rPr>
                <w:rStyle w:val="49"/>
                <w:rFonts w:hint="default" w:ascii="Times New Roman" w:hAnsi="Times New Roman" w:eastAsia="仿宋" w:cs="Times New Roman"/>
                <w:lang w:val="en-US" w:eastAsia="zh-CN" w:bidi="ar"/>
              </w:rPr>
              <w:t>震击</w:t>
            </w:r>
            <w:r>
              <w:rPr>
                <w:rStyle w:val="53"/>
                <w:rFonts w:hint="default" w:ascii="Times New Roman" w:hAnsi="Times New Roman" w:eastAsia="仿宋" w:cs="Times New Roman"/>
                <w:lang w:val="en-US" w:eastAsia="zh-CN" w:bidi="ar"/>
              </w:rPr>
              <w:t>147</w:t>
            </w:r>
            <w:r>
              <w:rPr>
                <w:rStyle w:val="49"/>
                <w:rFonts w:hint="default" w:ascii="Times New Roman" w:hAnsi="Times New Roman" w:eastAsia="仿宋" w:cs="Times New Roman"/>
                <w:lang w:val="en-US" w:eastAsia="zh-CN" w:bidi="ar"/>
              </w:rPr>
              <w:t>次</w:t>
            </w:r>
            <w:r>
              <w:rPr>
                <w:rStyle w:val="53"/>
                <w:rFonts w:hint="default" w:ascii="Times New Roman" w:hAnsi="Times New Roman" w:eastAsia="仿宋" w:cs="Times New Roman"/>
                <w:lang w:val="en-US" w:eastAsia="zh-CN" w:bidi="ar"/>
              </w:rPr>
              <w:t>/min</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w:t>
            </w:r>
            <w:r>
              <w:rPr>
                <w:rStyle w:val="53"/>
                <w:rFonts w:hint="default" w:ascii="Times New Roman" w:hAnsi="Times New Roman" w:eastAsia="仿宋" w:cs="Times New Roman"/>
                <w:lang w:val="en-US" w:eastAsia="zh-CN" w:bidi="ar"/>
              </w:rPr>
              <w:t>2</w:t>
            </w:r>
            <w:r>
              <w:rPr>
                <w:rStyle w:val="49"/>
                <w:rFonts w:hint="default" w:ascii="Times New Roman" w:hAnsi="Times New Roman" w:eastAsia="仿宋" w:cs="Times New Roman"/>
                <w:lang w:val="en-US" w:eastAsia="zh-CN" w:bidi="ar"/>
              </w:rPr>
              <w:t>次</w:t>
            </w:r>
            <w:r>
              <w:rPr>
                <w:rStyle w:val="53"/>
                <w:rFonts w:hint="default" w:ascii="Times New Roman" w:hAnsi="Times New Roman" w:eastAsia="仿宋" w:cs="Times New Roman"/>
                <w:lang w:val="en-US" w:eastAsia="zh-CN" w:bidi="ar"/>
              </w:rPr>
              <w:t>/min;</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针片状规准仪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4.75mm-37.5mm</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方孔集料标准筛</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0.075-90mm</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0.075mm-90mm</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容量筒</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1L、2L、5L、7L、10L、20L、30L、50L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30cm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压碎值测定仪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w:t>
            </w:r>
            <w:r>
              <w:rPr>
                <w:rStyle w:val="51"/>
                <w:rFonts w:hint="default" w:ascii="Times New Roman" w:hAnsi="Times New Roman" w:eastAsia="仿宋" w:cs="Times New Roman"/>
                <w:lang w:val="en-US" w:eastAsia="zh-CN" w:bidi="ar"/>
              </w:rPr>
              <w:t>A</w:t>
            </w:r>
            <w:r>
              <w:rPr>
                <w:rStyle w:val="40"/>
                <w:rFonts w:hint="default" w:ascii="Times New Roman" w:hAnsi="Times New Roman" w:eastAsia="仿宋" w:cs="Times New Roman"/>
                <w:lang w:val="en-US" w:eastAsia="zh-CN" w:bidi="ar"/>
              </w:rPr>
              <w:t>150*125）mm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9.5mm~13.2mm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电热鼓风恒温干燥箱</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101-3</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RT-300℃</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容量筒</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w:t>
            </w:r>
            <w:r>
              <w:rPr>
                <w:rStyle w:val="51"/>
                <w:rFonts w:hint="default" w:ascii="Times New Roman" w:hAnsi="Times New Roman" w:eastAsia="仿宋" w:cs="Times New Roman"/>
                <w:lang w:val="en-US" w:eastAsia="zh-CN" w:bidi="ar"/>
              </w:rPr>
              <w:t>A</w:t>
            </w:r>
            <w:r>
              <w:rPr>
                <w:rStyle w:val="40"/>
                <w:rFonts w:hint="default" w:ascii="Times New Roman" w:hAnsi="Times New Roman" w:eastAsia="仿宋" w:cs="Times New Roman"/>
                <w:lang w:val="en-US" w:eastAsia="zh-CN" w:bidi="ar"/>
              </w:rPr>
              <w:t>205*305）mm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集料室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三</w:t>
            </w:r>
          </w:p>
        </w:tc>
        <w:tc>
          <w:tcPr>
            <w:tcW w:w="9564" w:type="dxa"/>
            <w:gridSpan w:val="9"/>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水泥（掺和料、压浆浆液）</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42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水泥胶砂搅拌机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JJ-20F </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低速：公转62r/min,自传140r/min</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高速：公转125r/min,自传285r/min</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低速：±2r/min</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高速：±3r/min</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JA2002</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2000g</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膨胀值测定仪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XN-1型</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水泥胶砂振实台</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ZH-96F</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振幅15mm</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水泥（砼）恒温恒湿养护箱</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HBY-40B</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温度0~99.9℃</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湿度0-99.9%</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0.1℃；1%RH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水泥负压筛</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0.08mm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筛孔0.08mm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雷氏夹测定仪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LD-50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雷氏夹</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全自动比表面积测定仪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FBT-9</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含抽湿机一台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微机伺服水泥抗折抗压试验机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DYE-300B-L</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10~300KN</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0.5级</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伺服微机一体机，自带防护网，支持数据自动传输功能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水泥胶砂抗压夹具</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水泥胶砂抗折夹具</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压浆料流动度</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测定仪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压浆剂充盈度仪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HSYJ-2</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1（3根管）</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76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干湿温度计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TAL-2型</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温度：-10℃~50℃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湿度：10%~100%RH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温度：0.5℃</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湿度：1%RH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李氏比重瓶</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0.1ml</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水泥压浆高速搅拌机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SYJ-10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四</w:t>
            </w:r>
          </w:p>
        </w:tc>
        <w:tc>
          <w:tcPr>
            <w:tcW w:w="9564" w:type="dxa"/>
            <w:gridSpan w:val="9"/>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水泥混凝土及砂浆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自动加压混凝土渗透仪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HP4.0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4Mpa</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0.01Mpa</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全自动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数显混凝土贯入阻力仪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ZC-1A</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1200N</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±10N</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直读式含气量测定仪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HC-7L</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砼轴心抗压强度试模</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150×150×300mm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砼抗渗试模</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175×185×150mm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电子计量台秤</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TCS100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100kg</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砂浆密度测定仪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1L</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1L</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水泥砂浆分层度仪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内径150mm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砂浆稠度仪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SZ- 145</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0-145mm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强制式单卧轴混凝土搅拌机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SJD-60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48r/分钟</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±2r/分</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砂浆搅拌机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UJZ-15</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15L</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砂浆保水率测定仪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50"/>
                <w:rFonts w:hint="default" w:ascii="Times New Roman" w:hAnsi="Times New Roman" w:eastAsia="仿宋" w:cs="Times New Roman"/>
                <w:lang w:val="en-US" w:eastAsia="zh-CN" w:bidi="ar"/>
              </w:rPr>
              <w:t>(</w:t>
            </w:r>
            <w:r>
              <w:rPr>
                <w:rStyle w:val="51"/>
                <w:rFonts w:hint="default" w:ascii="Times New Roman" w:hAnsi="Times New Roman" w:eastAsia="仿宋" w:cs="Times New Roman"/>
                <w:lang w:val="en-US" w:eastAsia="zh-CN" w:bidi="ar"/>
              </w:rPr>
              <w:t>A</w:t>
            </w:r>
            <w:r>
              <w:rPr>
                <w:rStyle w:val="40"/>
                <w:rFonts w:hint="default" w:ascii="Times New Roman" w:hAnsi="Times New Roman" w:eastAsia="仿宋" w:cs="Times New Roman"/>
                <w:lang w:val="en-US" w:eastAsia="zh-CN" w:bidi="ar"/>
              </w:rPr>
              <w:t>100</w:t>
            </w:r>
            <w:r>
              <w:rPr>
                <w:rStyle w:val="50"/>
                <w:rFonts w:hint="default" w:ascii="Times New Roman" w:hAnsi="Times New Roman" w:eastAsia="仿宋" w:cs="Times New Roman"/>
                <w:lang w:val="en-US" w:eastAsia="zh-CN" w:bidi="ar"/>
              </w:rPr>
              <w:t>×</w:t>
            </w:r>
            <w:r>
              <w:rPr>
                <w:rStyle w:val="40"/>
                <w:rFonts w:hint="default" w:ascii="Times New Roman" w:hAnsi="Times New Roman" w:eastAsia="仿宋" w:cs="Times New Roman"/>
                <w:lang w:val="en-US" w:eastAsia="zh-CN" w:bidi="ar"/>
              </w:rPr>
              <w:t>25)mm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秒表</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PC396</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0.01s</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50cm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50cm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JEB2001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2000g</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标准养护室温</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湿自控仪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FHBS-100</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温度0~50℃、湿度0~99%RH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温度：±0.5℃、湿度：±2%RH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养护室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控温控湿一体机；标养室面积60平方，支持上传和多路传感器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扩展坍落度底板</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1000*1000</w:t>
            </w:r>
            <w:r>
              <w:rPr>
                <w:rFonts w:hint="default" w:ascii="Times New Roman" w:hAnsi="Times New Roman" w:eastAsia="仿宋" w:cs="Times New Roman"/>
                <w:i w:val="0"/>
                <w:iCs w:val="0"/>
                <w:color w:val="000000"/>
                <w:kern w:val="0"/>
                <w:sz w:val="20"/>
                <w:szCs w:val="20"/>
                <w:u w:val="none"/>
                <w:lang w:val="en-US" w:eastAsia="zh-CN" w:bidi="ar"/>
              </w:rPr>
              <w:br w:type="textWrapping"/>
            </w:r>
            <w:r>
              <w:rPr>
                <w:rFonts w:hint="default" w:ascii="Times New Roman" w:hAnsi="Times New Roman" w:eastAsia="仿宋" w:cs="Times New Roman"/>
                <w:i w:val="0"/>
                <w:iCs w:val="0"/>
                <w:color w:val="000000"/>
                <w:kern w:val="0"/>
                <w:sz w:val="20"/>
                <w:szCs w:val="20"/>
                <w:u w:val="none"/>
                <w:lang w:val="en-US" w:eastAsia="zh-CN" w:bidi="ar"/>
              </w:rPr>
              <w:t>mm</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GWR-10051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100cm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6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干湿温度计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TAL-2型</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温度：-10℃~50℃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湿度：10%~100%RH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温度：0.5℃</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湿度：1%RH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养护室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6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干湿温度计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TAL-2型</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温度：-10℃~50℃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湿度：10%~100%RH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养护室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水泥砼室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五</w:t>
            </w:r>
          </w:p>
        </w:tc>
        <w:tc>
          <w:tcPr>
            <w:tcW w:w="9564" w:type="dxa"/>
            <w:gridSpan w:val="9"/>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钢材及接头</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微机伺服液压万能试验机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WAW-1000F</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0~300KN</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1级</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eastAsia" w:ascii="Times New Roman" w:hAnsi="Times New Roman" w:eastAsia="仿宋" w:cs="Times New Roman"/>
                <w:i w:val="0"/>
                <w:iCs w:val="0"/>
                <w:color w:val="000000"/>
                <w:kern w:val="0"/>
                <w:sz w:val="20"/>
                <w:szCs w:val="20"/>
                <w:u w:val="none"/>
                <w:lang w:val="en-US" w:eastAsia="zh-CN" w:bidi="ar"/>
              </w:rPr>
              <w:t>伺服微机一体机，自带防护网，支持数据自动传输功能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微机伺服液压万能试验机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WAW-300F</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0~1000KN</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1级</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eastAsia" w:ascii="Times New Roman" w:hAnsi="Times New Roman" w:eastAsia="仿宋" w:cs="Times New Roman"/>
                <w:i w:val="0"/>
                <w:iCs w:val="0"/>
                <w:color w:val="000000"/>
                <w:kern w:val="0"/>
                <w:sz w:val="20"/>
                <w:szCs w:val="20"/>
                <w:u w:val="none"/>
                <w:lang w:val="en-US" w:eastAsia="zh-CN" w:bidi="ar"/>
              </w:rPr>
              <w:t>伺服微机一体机，自带防护网，支持数据自动传输功能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微机伺服液压万能试验机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WAW-100F</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0~100KN</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1级</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eastAsia" w:ascii="Times New Roman" w:hAnsi="Times New Roman" w:eastAsia="仿宋" w:cs="Times New Roman"/>
                <w:i w:val="0"/>
                <w:iCs w:val="0"/>
                <w:color w:val="000000"/>
                <w:kern w:val="0"/>
                <w:sz w:val="20"/>
                <w:szCs w:val="20"/>
                <w:u w:val="none"/>
                <w:lang w:val="en-US" w:eastAsia="zh-CN" w:bidi="ar"/>
              </w:rPr>
              <w:t>伺服微机一体机，自带防护网，支持数据自动传输功能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引伸计</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YYU-25-100</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0.5级</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钢筋弯曲试验机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GW-40A</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40mm-192mm</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含全部弯芯</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力学室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六</w:t>
            </w:r>
          </w:p>
        </w:tc>
        <w:tc>
          <w:tcPr>
            <w:tcW w:w="9564" w:type="dxa"/>
            <w:gridSpan w:val="9"/>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路基路面</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游标卡尺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0~300mm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300mm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 2米直尺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JZC-D</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3米直尺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JZCG2</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楔形塞尺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0- 15mm </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0.5mm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2"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钢直尺</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50cm </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50cm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数字温度计</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JDC-3</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-50℃-300℃</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红外测温仪</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UT300S</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-32℃-400℃</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弯沉仪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 xml:space="preserve"> 5.4m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电子天平</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JS30-1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30kg</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1g</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107</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塞尺</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0.02- 1.00mm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0.02- 1.00mm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108</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0.6mm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筛孔0.6mm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109</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0.3mm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筛孔0.3mm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110</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0.15mm</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筛孔0.15mm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七</w:t>
            </w:r>
          </w:p>
        </w:tc>
        <w:tc>
          <w:tcPr>
            <w:tcW w:w="9564" w:type="dxa"/>
            <w:gridSpan w:val="9"/>
            <w:tcBorders>
              <w:tl2br w:val="nil"/>
              <w:tr2bl w:val="nil"/>
            </w:tcBorders>
            <w:noWrap w:val="0"/>
            <w:vAlign w:val="center"/>
          </w:tcPr>
          <w:p>
            <w:pPr>
              <w:keepNext w:val="0"/>
              <w:keepLines w:val="0"/>
              <w:widowControl/>
              <w:suppressLineNumbers w:val="0"/>
              <w:jc w:val="left"/>
              <w:textAlignment w:val="center"/>
              <w:rPr>
                <w:rFonts w:hint="default" w:ascii="Times New Roman" w:hAnsi="Times New Roman" w:eastAsia="仿宋" w:cs="Times New Roman"/>
                <w:b/>
                <w:bCs/>
                <w:i w:val="0"/>
                <w:iCs w:val="0"/>
                <w:color w:val="000000"/>
                <w:kern w:val="0"/>
                <w:sz w:val="20"/>
                <w:szCs w:val="20"/>
                <w:u w:val="none"/>
                <w:lang w:val="en-US" w:eastAsia="zh-CN" w:bidi="ar"/>
              </w:rPr>
            </w:pPr>
            <w:r>
              <w:rPr>
                <w:rFonts w:hint="default" w:ascii="Times New Roman" w:hAnsi="Times New Roman" w:eastAsia="仿宋" w:cs="Times New Roman"/>
                <w:b/>
                <w:bCs/>
                <w:i w:val="0"/>
                <w:iCs w:val="0"/>
                <w:color w:val="000000"/>
                <w:kern w:val="0"/>
                <w:sz w:val="20"/>
                <w:szCs w:val="20"/>
                <w:u w:val="none"/>
                <w:lang w:val="en-US" w:eastAsia="zh-CN" w:bidi="ar"/>
              </w:rPr>
              <w:t>结构混凝土</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111</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钢筋扫描仪标准块</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ZBL-RMS</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112</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数显回弹仪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HT-225J</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40"/>
                <w:rFonts w:hint="default" w:ascii="Times New Roman" w:hAnsi="Times New Roman" w:eastAsia="仿宋" w:cs="Times New Roman"/>
                <w:lang w:val="en-US" w:eastAsia="zh-CN" w:bidi="ar"/>
              </w:rPr>
              <w:t>10</w:t>
            </w:r>
            <w:r>
              <w:rPr>
                <w:rStyle w:val="53"/>
                <w:rFonts w:hint="default" w:ascii="Times New Roman" w:hAnsi="Times New Roman" w:eastAsia="仿宋" w:cs="Times New Roman"/>
                <w:lang w:val="en-US" w:eastAsia="zh-CN" w:bidi="ar"/>
              </w:rPr>
              <w:t>~100</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default" w:ascii="Times New Roman" w:hAnsi="Times New Roman" w:eastAsia="仿宋" w:cs="Times New Roman"/>
                <w:i w:val="0"/>
                <w:iCs w:val="0"/>
                <w:color w:val="000000"/>
                <w:kern w:val="0"/>
                <w:sz w:val="20"/>
                <w:szCs w:val="20"/>
                <w:u w:val="none"/>
                <w:lang w:val="en-US" w:eastAsia="zh-CN" w:bidi="ar"/>
              </w:rPr>
              <w:t>可以上传到系统</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113</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碳化深度测定仪</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HT-A</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12mm</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0.25mm</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114</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混凝土回弹仪率定钢砧</w:t>
            </w:r>
          </w:p>
        </w:tc>
        <w:tc>
          <w:tcPr>
            <w:tcW w:w="107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HC-GZ1</w:t>
            </w:r>
          </w:p>
        </w:tc>
        <w:tc>
          <w:tcPr>
            <w:tcW w:w="110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63"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115</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磁性线坠</w:t>
            </w:r>
          </w:p>
        </w:tc>
        <w:tc>
          <w:tcPr>
            <w:tcW w:w="1075" w:type="dxa"/>
            <w:tcBorders>
              <w:tl2br w:val="nil"/>
              <w:tr2bl w:val="nil"/>
            </w:tcBorders>
            <w:noWrap w:val="0"/>
            <w:vAlign w:val="center"/>
          </w:tcPr>
          <w:p>
            <w:pPr>
              <w:jc w:val="center"/>
              <w:rPr>
                <w:rFonts w:hint="default" w:ascii="Times New Roman" w:hAnsi="Times New Roman" w:eastAsia="仿宋" w:cs="Times New Roman"/>
                <w:i w:val="0"/>
                <w:iCs w:val="0"/>
                <w:color w:val="000000"/>
                <w:sz w:val="20"/>
                <w:szCs w:val="20"/>
                <w:u w:val="none"/>
              </w:rPr>
            </w:pPr>
          </w:p>
        </w:tc>
        <w:tc>
          <w:tcPr>
            <w:tcW w:w="110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c>
          <w:tcPr>
            <w:tcW w:w="1063"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现场室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7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116</w:t>
            </w:r>
          </w:p>
        </w:tc>
        <w:tc>
          <w:tcPr>
            <w:tcW w:w="1462"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温湿度表</w:t>
            </w:r>
          </w:p>
        </w:tc>
        <w:tc>
          <w:tcPr>
            <w:tcW w:w="10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GJWS-B2</w:t>
            </w:r>
          </w:p>
        </w:tc>
        <w:tc>
          <w:tcPr>
            <w:tcW w:w="11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6"/>
                <w:szCs w:val="16"/>
                <w:u w:val="none"/>
              </w:rPr>
            </w:pPr>
            <w:r>
              <w:rPr>
                <w:rFonts w:hint="default" w:ascii="Times New Roman" w:hAnsi="Times New Roman" w:eastAsia="仿宋" w:cs="Times New Roman"/>
                <w:i w:val="0"/>
                <w:iCs w:val="0"/>
                <w:color w:val="000000"/>
                <w:kern w:val="0"/>
                <w:sz w:val="16"/>
                <w:szCs w:val="16"/>
                <w:u w:val="none"/>
                <w:lang w:val="en-US" w:eastAsia="zh-CN" w:bidi="ar"/>
              </w:rPr>
              <w:t>温度：-20℃~40℃</w:t>
            </w:r>
            <w:r>
              <w:rPr>
                <w:rFonts w:hint="default" w:ascii="Times New Roman" w:hAnsi="Times New Roman" w:eastAsia="仿宋" w:cs="Times New Roman"/>
                <w:i w:val="0"/>
                <w:iCs w:val="0"/>
                <w:color w:val="000000"/>
                <w:kern w:val="0"/>
                <w:sz w:val="16"/>
                <w:szCs w:val="16"/>
                <w:u w:val="none"/>
                <w:lang w:val="en-US" w:eastAsia="zh-CN" w:bidi="ar"/>
              </w:rPr>
              <w:br w:type="textWrapping"/>
            </w:r>
            <w:r>
              <w:rPr>
                <w:rFonts w:hint="default" w:ascii="Times New Roman" w:hAnsi="Times New Roman" w:eastAsia="仿宋" w:cs="Times New Roman"/>
                <w:i w:val="0"/>
                <w:iCs w:val="0"/>
                <w:color w:val="000000"/>
                <w:kern w:val="0"/>
                <w:sz w:val="16"/>
                <w:szCs w:val="16"/>
                <w:u w:val="none"/>
                <w:lang w:val="en-US" w:eastAsia="zh-CN" w:bidi="ar"/>
              </w:rPr>
              <w:t>湿度：0~100%RH</w:t>
            </w:r>
          </w:p>
        </w:tc>
        <w:tc>
          <w:tcPr>
            <w:tcW w:w="1063"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18"/>
                <w:szCs w:val="18"/>
                <w:u w:val="none"/>
              </w:rPr>
            </w:pPr>
            <w:r>
              <w:rPr>
                <w:rFonts w:hint="default" w:ascii="Times New Roman" w:hAnsi="Times New Roman" w:eastAsia="仿宋" w:cs="Times New Roman"/>
                <w:i w:val="0"/>
                <w:iCs w:val="0"/>
                <w:color w:val="000000"/>
                <w:kern w:val="0"/>
                <w:sz w:val="18"/>
                <w:szCs w:val="18"/>
                <w:u w:val="none"/>
                <w:lang w:val="en-US" w:eastAsia="zh-CN" w:bidi="ar"/>
              </w:rPr>
              <w:t>温度：1℃</w:t>
            </w:r>
            <w:r>
              <w:rPr>
                <w:rFonts w:hint="default" w:ascii="Times New Roman" w:hAnsi="Times New Roman" w:eastAsia="仿宋" w:cs="Times New Roman"/>
                <w:i w:val="0"/>
                <w:iCs w:val="0"/>
                <w:color w:val="000000"/>
                <w:kern w:val="0"/>
                <w:sz w:val="18"/>
                <w:szCs w:val="18"/>
                <w:u w:val="none"/>
                <w:lang w:val="en-US" w:eastAsia="zh-CN" w:bidi="ar"/>
              </w:rPr>
              <w:br w:type="textWrapping"/>
            </w:r>
            <w:r>
              <w:rPr>
                <w:rFonts w:hint="default" w:ascii="Times New Roman" w:hAnsi="Times New Roman" w:eastAsia="仿宋" w:cs="Times New Roman"/>
                <w:i w:val="0"/>
                <w:iCs w:val="0"/>
                <w:color w:val="000000"/>
                <w:kern w:val="0"/>
                <w:sz w:val="18"/>
                <w:szCs w:val="18"/>
                <w:u w:val="none"/>
                <w:lang w:val="en-US" w:eastAsia="zh-CN" w:bidi="ar"/>
              </w:rPr>
              <w:t>湿度：2%RH</w:t>
            </w:r>
          </w:p>
        </w:tc>
        <w:tc>
          <w:tcPr>
            <w:tcW w:w="73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1个</w:t>
            </w:r>
          </w:p>
        </w:tc>
        <w:tc>
          <w:tcPr>
            <w:tcW w:w="88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950"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175"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样品室</w:t>
            </w:r>
          </w:p>
        </w:tc>
        <w:tc>
          <w:tcPr>
            <w:tcW w:w="1114"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3287" w:type="dxa"/>
            <w:gridSpan w:val="3"/>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r>
              <w:rPr>
                <w:rFonts w:hint="eastAsia" w:ascii="Times New Roman" w:hAnsi="Times New Roman" w:eastAsia="仿宋" w:cs="Times New Roman"/>
                <w:b/>
                <w:bCs/>
                <w:i w:val="0"/>
                <w:iCs w:val="0"/>
                <w:color w:val="000000"/>
                <w:kern w:val="0"/>
                <w:sz w:val="20"/>
                <w:szCs w:val="20"/>
                <w:u w:val="none"/>
                <w:lang w:val="en-US" w:eastAsia="zh-CN" w:bidi="ar"/>
              </w:rPr>
              <w:t>合计（元）</w:t>
            </w:r>
          </w:p>
        </w:tc>
        <w:tc>
          <w:tcPr>
            <w:tcW w:w="7027" w:type="dxa"/>
            <w:gridSpan w:val="7"/>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r>
    </w:tbl>
    <w:p>
      <w:pPr>
        <w:pStyle w:val="2"/>
        <w:rPr>
          <w:rFonts w:hint="eastAsia" w:ascii="Times New Roman" w:hAnsi="Times New Roman" w:eastAsia="黑体" w:cs="Times New Roman"/>
          <w:sz w:val="18"/>
          <w:szCs w:val="18"/>
          <w:lang w:val="en-US" w:eastAsia="zh-CN"/>
        </w:rPr>
      </w:pPr>
    </w:p>
    <w:p>
      <w:pPr>
        <w:pStyle w:val="3"/>
        <w:rPr>
          <w:rFonts w:hint="eastAsia" w:ascii="Times New Roman" w:hAnsi="Times New Roman" w:eastAsia="黑体" w:cs="Times New Roman"/>
          <w:sz w:val="18"/>
          <w:szCs w:val="18"/>
          <w:lang w:val="en-US" w:eastAsia="zh-CN"/>
        </w:rPr>
      </w:pPr>
    </w:p>
    <w:p>
      <w:pPr>
        <w:rPr>
          <w:rFonts w:hint="eastAsia" w:ascii="Times New Roman" w:hAnsi="Times New Roman" w:eastAsia="黑体" w:cs="Times New Roman"/>
          <w:sz w:val="18"/>
          <w:szCs w:val="18"/>
          <w:lang w:val="en-US" w:eastAsia="zh-CN"/>
        </w:rPr>
      </w:pPr>
    </w:p>
    <w:p>
      <w:pPr>
        <w:pStyle w:val="2"/>
        <w:rPr>
          <w:rFonts w:hint="eastAsia" w:ascii="Times New Roman" w:hAnsi="Times New Roman" w:eastAsia="黑体" w:cs="Times New Roman"/>
          <w:sz w:val="18"/>
          <w:szCs w:val="18"/>
          <w:lang w:val="en-US" w:eastAsia="zh-CN"/>
        </w:rPr>
      </w:pPr>
    </w:p>
    <w:p>
      <w:pPr>
        <w:pStyle w:val="3"/>
        <w:rPr>
          <w:rFonts w:hint="eastAsia"/>
          <w:lang w:val="en-US" w:eastAsia="zh-CN"/>
        </w:rPr>
      </w:pPr>
    </w:p>
    <w:p>
      <w:pPr>
        <w:pStyle w:val="3"/>
        <w:numPr>
          <w:ilvl w:val="0"/>
          <w:numId w:val="0"/>
        </w:numPr>
        <w:ind w:leftChars="0"/>
        <w:jc w:val="center"/>
        <w:rPr>
          <w:rFonts w:hint="eastAsia" w:ascii="黑体" w:hAnsi="黑体" w:eastAsia="黑体" w:cs="黑体"/>
          <w:b w:val="0"/>
          <w:kern w:val="2"/>
          <w:sz w:val="28"/>
          <w:szCs w:val="28"/>
          <w:lang w:val="en-US" w:eastAsia="zh-CN" w:bidi="ar-SA"/>
        </w:rPr>
        <w:sectPr>
          <w:footnotePr>
            <w:numFmt w:val="decimalEnclosedCircleChinese"/>
          </w:footnotePr>
          <w:pgSz w:w="11906" w:h="16838"/>
          <w:pgMar w:top="1417" w:right="1417" w:bottom="1417" w:left="1587" w:header="851" w:footer="992" w:gutter="0"/>
          <w:cols w:space="0" w:num="1"/>
          <w:rtlGutter w:val="0"/>
          <w:docGrid w:type="linesAndChars" w:linePitch="312" w:charSpace="0"/>
        </w:sectPr>
      </w:pPr>
    </w:p>
    <w:p>
      <w:pPr>
        <w:pStyle w:val="3"/>
        <w:numPr>
          <w:ilvl w:val="0"/>
          <w:numId w:val="0"/>
        </w:numPr>
        <w:ind w:leftChars="0"/>
        <w:jc w:val="center"/>
        <w:rPr>
          <w:rFonts w:hint="default" w:ascii="黑体" w:hAnsi="黑体" w:eastAsia="黑体" w:cs="黑体"/>
          <w:b w:val="0"/>
          <w:kern w:val="2"/>
          <w:sz w:val="28"/>
          <w:szCs w:val="28"/>
          <w:lang w:val="en-US" w:eastAsia="zh-CN" w:bidi="ar-SA"/>
        </w:rPr>
      </w:pPr>
      <w:r>
        <w:rPr>
          <w:rFonts w:hint="eastAsia" w:ascii="黑体" w:hAnsi="黑体" w:eastAsia="黑体" w:cs="黑体"/>
          <w:b w:val="0"/>
          <w:kern w:val="2"/>
          <w:sz w:val="28"/>
          <w:szCs w:val="28"/>
          <w:lang w:val="en-US" w:eastAsia="zh-CN" w:bidi="ar-SA"/>
        </w:rPr>
        <w:t>（三）</w:t>
      </w:r>
      <w:r>
        <w:rPr>
          <w:rFonts w:hint="default" w:ascii="黑体" w:hAnsi="黑体" w:eastAsia="黑体" w:cs="黑体"/>
          <w:b w:val="0"/>
          <w:kern w:val="2"/>
          <w:sz w:val="28"/>
          <w:szCs w:val="28"/>
          <w:lang w:val="en-US" w:eastAsia="zh-CN" w:bidi="ar-SA"/>
        </w:rPr>
        <w:t>配件</w:t>
      </w:r>
      <w:r>
        <w:rPr>
          <w:rFonts w:hint="eastAsia" w:ascii="黑体" w:hAnsi="黑体" w:eastAsia="黑体" w:cs="黑体"/>
          <w:b w:val="0"/>
          <w:kern w:val="2"/>
          <w:sz w:val="28"/>
          <w:szCs w:val="28"/>
          <w:lang w:val="en-US" w:eastAsia="zh-CN" w:bidi="ar-SA"/>
        </w:rPr>
        <w:t>报价</w:t>
      </w:r>
      <w:r>
        <w:rPr>
          <w:rFonts w:hint="default" w:ascii="黑体" w:hAnsi="黑体" w:eastAsia="黑体" w:cs="黑体"/>
          <w:b w:val="0"/>
          <w:kern w:val="2"/>
          <w:sz w:val="28"/>
          <w:szCs w:val="28"/>
          <w:lang w:val="en-US" w:eastAsia="zh-CN" w:bidi="ar-SA"/>
        </w:rPr>
        <w:t>表</w:t>
      </w:r>
    </w:p>
    <w:tbl>
      <w:tblPr>
        <w:tblStyle w:val="23"/>
        <w:tblW w:w="9016"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860"/>
        <w:gridCol w:w="2207"/>
        <w:gridCol w:w="1798"/>
        <w:gridCol w:w="1097"/>
        <w:gridCol w:w="1097"/>
        <w:gridCol w:w="1097"/>
        <w:gridCol w:w="86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85" w:hRule="atLeast"/>
          <w:tblHeader/>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bookmarkStart w:id="227" w:name="OLE_LINK1"/>
            <w:r>
              <w:rPr>
                <w:rFonts w:hint="default" w:ascii="Times New Roman" w:hAnsi="Times New Roman" w:eastAsia="仿宋" w:cs="Times New Roman"/>
                <w:b/>
                <w:bCs/>
                <w:i w:val="0"/>
                <w:iCs w:val="0"/>
                <w:color w:val="000000"/>
                <w:kern w:val="0"/>
                <w:sz w:val="20"/>
                <w:szCs w:val="20"/>
                <w:u w:val="none"/>
                <w:lang w:val="en-US" w:eastAsia="zh-CN" w:bidi="ar"/>
              </w:rPr>
              <w:t>序号</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lang w:val="en-US"/>
              </w:rPr>
            </w:pPr>
            <w:r>
              <w:rPr>
                <w:rFonts w:hint="default" w:ascii="Times New Roman" w:hAnsi="Times New Roman" w:eastAsia="仿宋" w:cs="Times New Roman"/>
                <w:b/>
                <w:bCs/>
                <w:i w:val="0"/>
                <w:iCs w:val="0"/>
                <w:color w:val="000000"/>
                <w:kern w:val="0"/>
                <w:sz w:val="20"/>
                <w:szCs w:val="20"/>
                <w:u w:val="none"/>
                <w:lang w:val="en-US" w:eastAsia="zh-CN" w:bidi="ar"/>
              </w:rPr>
              <w:t>配件名称</w:t>
            </w:r>
          </w:p>
        </w:tc>
        <w:tc>
          <w:tcPr>
            <w:tcW w:w="1798"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规格型号</w:t>
            </w: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kern w:val="0"/>
                <w:sz w:val="20"/>
                <w:szCs w:val="20"/>
                <w:u w:val="none"/>
                <w:lang w:val="en-US" w:eastAsia="zh-CN" w:bidi="ar"/>
              </w:rPr>
            </w:pPr>
            <w:r>
              <w:rPr>
                <w:rFonts w:hint="eastAsia" w:ascii="Times New Roman" w:hAnsi="Times New Roman" w:eastAsia="仿宋" w:cs="Times New Roman"/>
                <w:b/>
                <w:bCs/>
                <w:i w:val="0"/>
                <w:iCs w:val="0"/>
                <w:color w:val="000000"/>
                <w:kern w:val="0"/>
                <w:sz w:val="20"/>
                <w:szCs w:val="20"/>
                <w:u w:val="none"/>
                <w:lang w:val="en-US" w:eastAsia="zh-CN" w:bidi="ar"/>
              </w:rPr>
              <w:t>单价（元）</w:t>
            </w: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kern w:val="0"/>
                <w:sz w:val="20"/>
                <w:szCs w:val="20"/>
                <w:u w:val="none"/>
                <w:lang w:val="en-US" w:eastAsia="zh-CN" w:bidi="ar"/>
              </w:rPr>
            </w:pPr>
            <w:r>
              <w:rPr>
                <w:rFonts w:hint="eastAsia" w:ascii="Times New Roman" w:hAnsi="Times New Roman" w:eastAsia="仿宋" w:cs="Times New Roman"/>
                <w:b/>
                <w:bCs/>
                <w:i w:val="0"/>
                <w:iCs w:val="0"/>
                <w:color w:val="000000"/>
                <w:kern w:val="0"/>
                <w:sz w:val="20"/>
                <w:szCs w:val="20"/>
                <w:u w:val="none"/>
                <w:lang w:val="en-US" w:eastAsia="zh-CN" w:bidi="ar"/>
              </w:rPr>
              <w:t>小计（元）</w:t>
            </w: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数量</w:t>
            </w:r>
          </w:p>
        </w:tc>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b/>
                <w:bCs/>
                <w:i w:val="0"/>
                <w:iCs w:val="0"/>
                <w:color w:val="000000"/>
                <w:sz w:val="20"/>
                <w:szCs w:val="20"/>
                <w:u w:val="none"/>
              </w:rPr>
            </w:pPr>
            <w:r>
              <w:rPr>
                <w:rFonts w:hint="default" w:ascii="Times New Roman" w:hAnsi="Times New Roman" w:eastAsia="仿宋" w:cs="Times New Roman"/>
                <w:b/>
                <w:bCs/>
                <w:i w:val="0"/>
                <w:iCs w:val="0"/>
                <w:color w:val="000000"/>
                <w:kern w:val="0"/>
                <w:sz w:val="20"/>
                <w:szCs w:val="20"/>
                <w:u w:val="none"/>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标准筛安置架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 台</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砝码</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1g、10g、100g</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各1个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ISO标准砂</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4大袋</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玻璃板</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300mm×300mm</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4块</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玻璃板</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100mm×100mm</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4块</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表面皿</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棕色大干燥皿</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8</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三角瓶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250mL</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9</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搪瓷缸</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棕色广口瓶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60mL</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11</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棕色广口瓶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1000mL</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12</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广口瓶</w:t>
            </w:r>
          </w:p>
        </w:tc>
        <w:tc>
          <w:tcPr>
            <w:tcW w:w="179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1000mL、250ml、60ml</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各1个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13</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研钵</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1套</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14</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大洗耳球</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3支</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小洗耳球</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3支</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16</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胶头吸管</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4支</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17</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小滴管</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5支</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18</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定性滤纸</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1包</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19</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定量滤纸</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1包</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20</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氯化铵</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2箱</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21</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氢氧化钠</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55"/>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55"/>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Style w:val="55"/>
                <w:rFonts w:hint="default" w:ascii="Times New Roman" w:hAnsi="Times New Roman" w:eastAsia="仿宋" w:cs="Times New Roman"/>
                <w:b w:val="0"/>
                <w:bCs w:val="0"/>
                <w:sz w:val="20"/>
                <w:szCs w:val="20"/>
                <w:lang w:val="en-US" w:eastAsia="zh-CN" w:bidi="ar"/>
              </w:rPr>
              <w:t>5</w:t>
            </w:r>
            <w:r>
              <w:rPr>
                <w:rStyle w:val="58"/>
                <w:rFonts w:hint="default" w:ascii="Times New Roman" w:hAnsi="Times New Roman" w:eastAsia="仿宋" w:cs="Times New Roman"/>
                <w:b w:val="0"/>
                <w:bCs w:val="0"/>
                <w:sz w:val="20"/>
                <w:szCs w:val="20"/>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22</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EDTA二钠</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55"/>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55"/>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Style w:val="55"/>
                <w:rFonts w:hint="default" w:ascii="Times New Roman" w:hAnsi="Times New Roman" w:eastAsia="仿宋" w:cs="Times New Roman"/>
                <w:b w:val="0"/>
                <w:bCs w:val="0"/>
                <w:sz w:val="20"/>
                <w:szCs w:val="20"/>
                <w:lang w:val="en-US" w:eastAsia="zh-CN" w:bidi="ar"/>
              </w:rPr>
              <w:t>5</w:t>
            </w:r>
            <w:r>
              <w:rPr>
                <w:rStyle w:val="58"/>
                <w:rFonts w:hint="default" w:ascii="Times New Roman" w:hAnsi="Times New Roman" w:eastAsia="仿宋" w:cs="Times New Roman"/>
                <w:b w:val="0"/>
                <w:bCs w:val="0"/>
                <w:sz w:val="20"/>
                <w:szCs w:val="20"/>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23</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钙试剂羧酸钠</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24</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硫酸钾</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25</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三乙醇胺</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26</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碳酸钠</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27</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无水乙醇</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28</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甲基橙</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29</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酚酞</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浓盐酸</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31</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无水煤油</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32</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碳酸钙</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5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5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Style w:val="58"/>
                <w:rFonts w:hint="default" w:ascii="Times New Roman" w:hAnsi="Times New Roman" w:eastAsia="仿宋" w:cs="Times New Roman"/>
                <w:b w:val="0"/>
                <w:bCs w:val="0"/>
                <w:sz w:val="20"/>
                <w:szCs w:val="20"/>
                <w:lang w:val="en-US" w:eastAsia="zh-CN" w:bidi="ar"/>
              </w:rPr>
              <w:t>1</w:t>
            </w:r>
            <w:r>
              <w:rPr>
                <w:rStyle w:val="55"/>
                <w:rFonts w:hint="default" w:ascii="Times New Roman" w:hAnsi="Times New Roman" w:eastAsia="仿宋" w:cs="Times New Roman"/>
                <w:b w:val="0"/>
                <w:bCs w:val="0"/>
                <w:sz w:val="20"/>
                <w:szCs w:val="20"/>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33</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酒石酸钾钠</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5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5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Style w:val="58"/>
                <w:rFonts w:hint="default" w:ascii="Times New Roman" w:hAnsi="Times New Roman" w:eastAsia="仿宋" w:cs="Times New Roman"/>
                <w:b w:val="0"/>
                <w:bCs w:val="0"/>
                <w:sz w:val="20"/>
                <w:szCs w:val="20"/>
                <w:lang w:val="en-US" w:eastAsia="zh-CN" w:bidi="ar"/>
              </w:rPr>
              <w:t>1</w:t>
            </w:r>
            <w:r>
              <w:rPr>
                <w:rStyle w:val="55"/>
                <w:rFonts w:hint="default" w:ascii="Times New Roman" w:hAnsi="Times New Roman" w:eastAsia="仿宋" w:cs="Times New Roman"/>
                <w:b w:val="0"/>
                <w:bCs w:val="0"/>
                <w:sz w:val="20"/>
                <w:szCs w:val="20"/>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34</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4号羊毛刷</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5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5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Style w:val="58"/>
                <w:rFonts w:hint="default" w:ascii="Times New Roman" w:hAnsi="Times New Roman" w:eastAsia="仿宋" w:cs="Times New Roman"/>
                <w:b w:val="0"/>
                <w:bCs w:val="0"/>
                <w:sz w:val="20"/>
                <w:szCs w:val="20"/>
                <w:lang w:val="en-US" w:eastAsia="zh-CN" w:bidi="ar"/>
              </w:rPr>
              <w:t>4</w:t>
            </w:r>
            <w:r>
              <w:rPr>
                <w:rStyle w:val="55"/>
                <w:rFonts w:hint="default" w:ascii="Times New Roman" w:hAnsi="Times New Roman" w:eastAsia="仿宋" w:cs="Times New Roman"/>
                <w:b w:val="0"/>
                <w:bCs w:val="0"/>
                <w:sz w:val="20"/>
                <w:szCs w:val="20"/>
                <w:lang w:val="en-US" w:eastAsia="zh-CN" w:bidi="ar"/>
              </w:rPr>
              <w:t>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35</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水银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Fonts w:hint="default" w:ascii="Times New Roman" w:hAnsi="Times New Roman" w:eastAsia="仿宋" w:cs="Times New Roman"/>
                <w:b w:val="0"/>
                <w:bCs w:val="0"/>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36</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玻璃棒</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10根</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37</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试剂勺</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38</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短颈漏斗</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Fonts w:hint="default" w:ascii="Times New Roman" w:hAnsi="Times New Roman" w:eastAsia="仿宋" w:cs="Times New Roman"/>
                <w:b w:val="0"/>
                <w:bCs w:val="0"/>
                <w:i w:val="0"/>
                <w:iCs w:val="0"/>
                <w:color w:val="000000"/>
                <w:kern w:val="0"/>
                <w:sz w:val="20"/>
                <w:szCs w:val="20"/>
                <w:u w:val="none"/>
                <w:lang w:val="en-US" w:eastAsia="zh-CN" w:bidi="ar"/>
              </w:rPr>
              <w:t>4个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39</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长颈漏斗</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Fonts w:hint="default" w:ascii="Times New Roman" w:hAnsi="Times New Roman" w:eastAsia="仿宋" w:cs="Times New Roman"/>
                <w:b w:val="0"/>
                <w:bCs w:val="0"/>
                <w:i w:val="0"/>
                <w:iCs w:val="0"/>
                <w:color w:val="000000"/>
                <w:kern w:val="0"/>
                <w:sz w:val="20"/>
                <w:szCs w:val="20"/>
                <w:u w:val="none"/>
                <w:lang w:val="en-US" w:eastAsia="zh-CN" w:bidi="ar"/>
              </w:rPr>
              <w:t>2个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40</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pH试纸</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55"/>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55"/>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b w:val="0"/>
                <w:bCs w:val="0"/>
                <w:i w:val="0"/>
                <w:iCs w:val="0"/>
                <w:color w:val="000000"/>
                <w:sz w:val="20"/>
                <w:szCs w:val="20"/>
                <w:u w:val="none"/>
              </w:rPr>
            </w:pPr>
            <w:r>
              <w:rPr>
                <w:rStyle w:val="55"/>
                <w:rFonts w:hint="default" w:ascii="Times New Roman" w:hAnsi="Times New Roman" w:eastAsia="仿宋" w:cs="Times New Roman"/>
                <w:b w:val="0"/>
                <w:bCs w:val="0"/>
                <w:sz w:val="20"/>
                <w:szCs w:val="20"/>
                <w:lang w:val="en-US" w:eastAsia="zh-CN" w:bidi="ar"/>
              </w:rPr>
              <w:t>1</w:t>
            </w:r>
            <w:r>
              <w:rPr>
                <w:rStyle w:val="58"/>
                <w:rFonts w:hint="default" w:ascii="Times New Roman" w:hAnsi="Times New Roman" w:eastAsia="仿宋" w:cs="Times New Roman"/>
                <w:b w:val="0"/>
                <w:bCs w:val="0"/>
                <w:sz w:val="20"/>
                <w:szCs w:val="20"/>
                <w:lang w:val="en-US" w:eastAsia="zh-CN" w:bidi="ar"/>
              </w:rPr>
              <w:t>盒</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41</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石棉网</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15cm*15cm</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4</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42</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干燥剂</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1袋</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43</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硫酸钠</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44</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瓷坩锅</w:t>
            </w:r>
          </w:p>
        </w:tc>
        <w:tc>
          <w:tcPr>
            <w:tcW w:w="179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30ml、50ml、100ml</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各2个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45</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小瓷坩埚</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46</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坩埚钳</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47</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标准粉</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48</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毛刷</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49</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橡皮锤</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4把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50</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劳保手套</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包</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51</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乳胶手套</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包</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52</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海棉</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10块</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53</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抹布</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10条</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54</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大扳手</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55</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小推车</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1台</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56</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护目镜</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57</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防毒面具</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2个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58</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氯化钠</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分析纯</w:t>
            </w: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0"/>
                <w:szCs w:val="20"/>
                <w:u w:val="none"/>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1瓶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59</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沸煮箱防护罩</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60</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粉煤灰燃烧坩埚</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6</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61</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玻璃废液桶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2</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62</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塑料废液桶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63</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大铝盒</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100</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64</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凡士林</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1</w:t>
            </w:r>
            <w:r>
              <w:rPr>
                <w:rStyle w:val="41"/>
                <w:rFonts w:hint="default" w:ascii="Times New Roman" w:hAnsi="Times New Roman" w:eastAsia="仿宋" w:cs="Times New Roman"/>
                <w:sz w:val="20"/>
                <w:szCs w:val="20"/>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65</w:t>
            </w:r>
          </w:p>
        </w:tc>
        <w:tc>
          <w:tcPr>
            <w:tcW w:w="220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留样桶</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Style w:val="38"/>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Style w:val="38"/>
                <w:rFonts w:hint="default" w:ascii="Times New Roman" w:hAnsi="Times New Roman" w:eastAsia="仿宋" w:cs="Times New Roman"/>
                <w:sz w:val="20"/>
                <w:szCs w:val="20"/>
                <w:lang w:val="en-US" w:eastAsia="zh-CN" w:bidi="ar"/>
              </w:rPr>
              <w:t>50</w:t>
            </w:r>
            <w:r>
              <w:rPr>
                <w:rStyle w:val="41"/>
                <w:rFonts w:hint="default" w:ascii="Times New Roman" w:hAnsi="Times New Roman" w:eastAsia="仿宋" w:cs="Times New Roman"/>
                <w:sz w:val="20"/>
                <w:szCs w:val="20"/>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66</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托盘</w:t>
            </w:r>
          </w:p>
        </w:tc>
        <w:tc>
          <w:tcPr>
            <w:tcW w:w="1798"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大</w:t>
            </w: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30</w:t>
            </w:r>
            <w:r>
              <w:rPr>
                <w:rFonts w:hint="default" w:ascii="Times New Roman" w:hAnsi="Times New Roman" w:eastAsia="仿宋" w:cs="Times New Roman"/>
                <w:i w:val="0"/>
                <w:iCs w:val="0"/>
                <w:color w:val="000000"/>
                <w:kern w:val="0"/>
                <w:sz w:val="20"/>
                <w:szCs w:val="20"/>
                <w:u w:val="none"/>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67</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托盘</w:t>
            </w:r>
          </w:p>
        </w:tc>
        <w:tc>
          <w:tcPr>
            <w:tcW w:w="1798"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小</w:t>
            </w: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100</w:t>
            </w:r>
            <w:r>
              <w:rPr>
                <w:rFonts w:hint="default" w:ascii="Times New Roman" w:hAnsi="Times New Roman" w:eastAsia="仿宋" w:cs="Times New Roman"/>
                <w:i w:val="0"/>
                <w:iCs w:val="0"/>
                <w:color w:val="000000"/>
                <w:kern w:val="0"/>
                <w:sz w:val="20"/>
                <w:szCs w:val="20"/>
                <w:u w:val="none"/>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68</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棉球</w:t>
            </w:r>
          </w:p>
        </w:tc>
        <w:tc>
          <w:tcPr>
            <w:tcW w:w="1798" w:type="dxa"/>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5</w:t>
            </w:r>
            <w:r>
              <w:rPr>
                <w:rFonts w:hint="default" w:ascii="Times New Roman" w:hAnsi="Times New Roman" w:eastAsia="仿宋" w:cs="Times New Roman"/>
                <w:i w:val="0"/>
                <w:iCs w:val="0"/>
                <w:color w:val="000000"/>
                <w:kern w:val="0"/>
                <w:sz w:val="20"/>
                <w:szCs w:val="20"/>
                <w:u w:val="none"/>
                <w:lang w:val="en-US" w:eastAsia="zh-CN" w:bidi="ar"/>
              </w:rPr>
              <w:t>袋</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69</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变色硅胶</w:t>
            </w:r>
          </w:p>
        </w:tc>
        <w:tc>
          <w:tcPr>
            <w:tcW w:w="1798"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w:t>
            </w:r>
            <w:r>
              <w:rPr>
                <w:rFonts w:hint="default" w:ascii="Times New Roman" w:hAnsi="Times New Roman" w:eastAsia="仿宋" w:cs="Times New Roman"/>
                <w:i w:val="0"/>
                <w:iCs w:val="0"/>
                <w:color w:val="000000"/>
                <w:kern w:val="0"/>
                <w:sz w:val="20"/>
                <w:szCs w:val="20"/>
                <w:u w:val="none"/>
                <w:lang w:val="en-US" w:eastAsia="zh-CN" w:bidi="ar"/>
              </w:rPr>
              <w:t>瓶</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70</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抹刀</w:t>
            </w:r>
          </w:p>
        </w:tc>
        <w:tc>
          <w:tcPr>
            <w:tcW w:w="1798"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w:t>
            </w:r>
            <w:r>
              <w:rPr>
                <w:rFonts w:hint="default" w:ascii="Times New Roman" w:hAnsi="Times New Roman" w:eastAsia="仿宋" w:cs="Times New Roman"/>
                <w:i w:val="0"/>
                <w:iCs w:val="0"/>
                <w:color w:val="000000"/>
                <w:kern w:val="0"/>
                <w:sz w:val="20"/>
                <w:szCs w:val="20"/>
                <w:u w:val="none"/>
                <w:lang w:val="en-US" w:eastAsia="zh-CN" w:bidi="ar"/>
              </w:rPr>
              <w:t>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71</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抹灰刀</w:t>
            </w:r>
          </w:p>
        </w:tc>
        <w:tc>
          <w:tcPr>
            <w:tcW w:w="1798"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w:t>
            </w: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1</w:t>
            </w:r>
            <w:r>
              <w:rPr>
                <w:rFonts w:hint="default" w:ascii="Times New Roman" w:hAnsi="Times New Roman" w:eastAsia="仿宋" w:cs="Times New Roman"/>
                <w:i w:val="0"/>
                <w:iCs w:val="0"/>
                <w:color w:val="000000"/>
                <w:kern w:val="0"/>
                <w:sz w:val="20"/>
                <w:szCs w:val="20"/>
                <w:u w:val="none"/>
                <w:lang w:val="en-US" w:eastAsia="zh-CN" w:bidi="ar"/>
              </w:rPr>
              <w:t>把</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89" w:hRule="atLeast"/>
          <w:jc w:val="center"/>
        </w:trPr>
        <w:tc>
          <w:tcPr>
            <w:tcW w:w="860"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72</w:t>
            </w:r>
          </w:p>
        </w:tc>
        <w:tc>
          <w:tcPr>
            <w:tcW w:w="220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Fonts w:hint="default" w:ascii="Times New Roman" w:hAnsi="Times New Roman" w:eastAsia="仿宋" w:cs="Times New Roman"/>
                <w:i w:val="0"/>
                <w:iCs w:val="0"/>
                <w:color w:val="000000"/>
                <w:kern w:val="0"/>
                <w:sz w:val="20"/>
                <w:szCs w:val="20"/>
                <w:u w:val="none"/>
                <w:lang w:val="en-US" w:eastAsia="zh-CN" w:bidi="ar"/>
              </w:rPr>
              <w:t>加湿器</w:t>
            </w:r>
          </w:p>
        </w:tc>
        <w:tc>
          <w:tcPr>
            <w:tcW w:w="1798"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Style w:val="39"/>
                <w:rFonts w:hint="default" w:ascii="Times New Roman" w:hAnsi="Times New Roman" w:eastAsia="仿宋" w:cs="Times New Roman"/>
                <w:sz w:val="20"/>
                <w:szCs w:val="20"/>
                <w:lang w:val="en-US" w:eastAsia="zh-CN" w:bidi="ar"/>
              </w:rPr>
            </w:pPr>
          </w:p>
        </w:tc>
        <w:tc>
          <w:tcPr>
            <w:tcW w:w="1097" w:type="dxa"/>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sz w:val="20"/>
                <w:szCs w:val="20"/>
                <w:u w:val="none"/>
              </w:rPr>
            </w:pPr>
            <w:r>
              <w:rPr>
                <w:rStyle w:val="39"/>
                <w:rFonts w:hint="default" w:ascii="Times New Roman" w:hAnsi="Times New Roman" w:eastAsia="仿宋" w:cs="Times New Roman"/>
                <w:sz w:val="20"/>
                <w:szCs w:val="20"/>
                <w:lang w:val="en-US" w:eastAsia="zh-CN" w:bidi="ar"/>
              </w:rPr>
              <w:t>2</w:t>
            </w:r>
            <w:r>
              <w:rPr>
                <w:rFonts w:hint="default" w:ascii="Times New Roman" w:hAnsi="Times New Roman" w:eastAsia="仿宋" w:cs="Times New Roman"/>
                <w:i w:val="0"/>
                <w:iCs w:val="0"/>
                <w:color w:val="000000"/>
                <w:kern w:val="0"/>
                <w:sz w:val="20"/>
                <w:szCs w:val="20"/>
                <w:u w:val="none"/>
                <w:lang w:val="en-US" w:eastAsia="zh-CN" w:bidi="ar"/>
              </w:rPr>
              <w:t>个</w:t>
            </w:r>
          </w:p>
        </w:tc>
        <w:tc>
          <w:tcPr>
            <w:tcW w:w="860" w:type="dxa"/>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3067" w:type="dxa"/>
            <w:gridSpan w:val="2"/>
            <w:tcBorders>
              <w:tl2br w:val="nil"/>
              <w:tr2bl w:val="nil"/>
            </w:tcBorders>
            <w:noWrap/>
            <w:vAlign w:val="center"/>
          </w:tcPr>
          <w:p>
            <w:pPr>
              <w:keepNext w:val="0"/>
              <w:keepLines w:val="0"/>
              <w:widowControl/>
              <w:suppressLineNumbers w:val="0"/>
              <w:jc w:val="center"/>
              <w:textAlignment w:val="bottom"/>
              <w:rPr>
                <w:rFonts w:hint="default" w:ascii="Times New Roman" w:hAnsi="Times New Roman" w:eastAsia="仿宋" w:cs="Times New Roman"/>
                <w:i w:val="0"/>
                <w:iCs w:val="0"/>
                <w:color w:val="000000"/>
                <w:kern w:val="0"/>
                <w:sz w:val="20"/>
                <w:szCs w:val="20"/>
                <w:u w:val="none"/>
                <w:lang w:val="en-US" w:eastAsia="zh-CN" w:bidi="ar"/>
              </w:rPr>
            </w:pPr>
            <w:r>
              <w:rPr>
                <w:rFonts w:hint="eastAsia" w:ascii="Times New Roman" w:hAnsi="Times New Roman" w:eastAsia="仿宋" w:cs="Times New Roman"/>
                <w:b/>
                <w:bCs/>
                <w:i w:val="0"/>
                <w:iCs w:val="0"/>
                <w:color w:val="000000"/>
                <w:kern w:val="0"/>
                <w:sz w:val="20"/>
                <w:szCs w:val="20"/>
                <w:u w:val="none"/>
                <w:lang w:val="en-US" w:eastAsia="zh-CN" w:bidi="ar"/>
              </w:rPr>
              <w:t>合计（元）</w:t>
            </w:r>
          </w:p>
        </w:tc>
        <w:tc>
          <w:tcPr>
            <w:tcW w:w="5949" w:type="dxa"/>
            <w:gridSpan w:val="5"/>
            <w:tcBorders>
              <w:tl2br w:val="nil"/>
              <w:tr2bl w:val="nil"/>
            </w:tcBorders>
            <w:noWrap/>
            <w:vAlign w:val="center"/>
          </w:tcPr>
          <w:p>
            <w:pPr>
              <w:jc w:val="center"/>
              <w:rPr>
                <w:rFonts w:hint="default" w:ascii="Times New Roman" w:hAnsi="Times New Roman" w:eastAsia="仿宋" w:cs="Times New Roman"/>
                <w:i w:val="0"/>
                <w:iCs w:val="0"/>
                <w:color w:val="000000"/>
                <w:sz w:val="20"/>
                <w:szCs w:val="20"/>
                <w:u w:val="none"/>
              </w:rPr>
            </w:pPr>
          </w:p>
        </w:tc>
      </w:tr>
      <w:bookmarkEnd w:id="227"/>
    </w:tbl>
    <w:p>
      <w:pPr>
        <w:pStyle w:val="2"/>
        <w:rPr>
          <w:rFonts w:hint="default"/>
          <w:lang w:val="en-US" w:eastAsia="zh-CN"/>
        </w:rPr>
      </w:pPr>
    </w:p>
    <w:p>
      <w:pPr>
        <w:pStyle w:val="3"/>
        <w:rPr>
          <w:rFonts w:hint="default"/>
          <w:lang w:val="en-US" w:eastAsia="zh-CN"/>
        </w:rPr>
      </w:pPr>
    </w:p>
    <w:p>
      <w:pPr>
        <w:rPr>
          <w:rFonts w:hint="default"/>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480" w:lineRule="auto"/>
        <w:jc w:val="right"/>
        <w:textAlignment w:val="auto"/>
      </w:pPr>
      <w:r>
        <w:rPr>
          <w:rFonts w:hint="eastAsia" w:ascii="宋体" w:hAnsi="宋体" w:eastAsia="宋体" w:cs="宋体"/>
          <w:color w:val="000000"/>
          <w:kern w:val="0"/>
          <w:sz w:val="24"/>
          <w:szCs w:val="24"/>
          <w:lang w:val="en-US" w:eastAsia="zh-CN" w:bidi="ar"/>
        </w:rPr>
        <w:t xml:space="preserve">  供应商：</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lang w:val="en-US" w:eastAsia="zh-CN" w:bidi="ar"/>
        </w:rPr>
        <w:t xml:space="preserve">（盖章） </w:t>
      </w:r>
    </w:p>
    <w:p>
      <w:pPr>
        <w:keepNext w:val="0"/>
        <w:keepLines w:val="0"/>
        <w:pageBreakBefore w:val="0"/>
        <w:widowControl/>
        <w:suppressLineNumbers w:val="0"/>
        <w:kinsoku/>
        <w:wordWrap/>
        <w:overflowPunct/>
        <w:topLinePunct w:val="0"/>
        <w:autoSpaceDE/>
        <w:autoSpaceDN/>
        <w:bidi w:val="0"/>
        <w:adjustRightInd/>
        <w:snapToGrid/>
        <w:spacing w:line="480" w:lineRule="auto"/>
        <w:jc w:val="right"/>
        <w:textAlignment w:val="auto"/>
      </w:pPr>
      <w:r>
        <w:rPr>
          <w:rFonts w:hint="eastAsia" w:ascii="宋体" w:hAnsi="宋体" w:eastAsia="宋体" w:cs="宋体"/>
          <w:color w:val="000000"/>
          <w:kern w:val="0"/>
          <w:sz w:val="24"/>
          <w:szCs w:val="24"/>
          <w:lang w:val="en-US" w:eastAsia="zh-CN" w:bidi="ar"/>
        </w:rPr>
        <w:t>法定代表人或其授权的代理人：</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lang w:val="en-US" w:eastAsia="zh-CN" w:bidi="ar"/>
        </w:rPr>
        <w:t xml:space="preserve">（签字） </w:t>
      </w:r>
    </w:p>
    <w:p>
      <w:pPr>
        <w:keepNext w:val="0"/>
        <w:keepLines w:val="0"/>
        <w:pageBreakBefore w:val="0"/>
        <w:widowControl/>
        <w:suppressLineNumbers w:val="0"/>
        <w:kinsoku/>
        <w:wordWrap/>
        <w:overflowPunct/>
        <w:topLinePunct w:val="0"/>
        <w:autoSpaceDE/>
        <w:autoSpaceDN/>
        <w:bidi w:val="0"/>
        <w:adjustRightInd/>
        <w:snapToGrid/>
        <w:spacing w:line="480" w:lineRule="auto"/>
        <w:ind w:firstLine="480" w:firstLineChars="200"/>
        <w:jc w:val="right"/>
        <w:textAlignment w:val="auto"/>
      </w:pP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lang w:val="en-US" w:eastAsia="zh-CN" w:bidi="ar"/>
        </w:rPr>
        <w:t>年</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lang w:val="en-US" w:eastAsia="zh-CN" w:bidi="ar"/>
        </w:rPr>
        <w:t>月</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lang w:val="en-US" w:eastAsia="zh-CN" w:bidi="ar"/>
        </w:rPr>
        <w:t>日</w:t>
      </w:r>
    </w:p>
    <w:p>
      <w:pPr>
        <w:pStyle w:val="2"/>
        <w:keepNext w:val="0"/>
        <w:keepLines w:val="0"/>
        <w:pageBreakBefore w:val="0"/>
        <w:kinsoku/>
        <w:wordWrap/>
        <w:overflowPunct/>
        <w:topLinePunct w:val="0"/>
        <w:autoSpaceDE/>
        <w:autoSpaceDN/>
        <w:bidi w:val="0"/>
        <w:adjustRightInd/>
        <w:snapToGrid/>
        <w:spacing w:after="0" w:line="480" w:lineRule="auto"/>
        <w:jc w:val="right"/>
        <w:textAlignment w:val="auto"/>
        <w:rPr>
          <w:rFonts w:hint="default"/>
          <w:lang w:val="en-US" w:eastAsia="zh-CN"/>
        </w:rPr>
        <w:sectPr>
          <w:footnotePr>
            <w:numFmt w:val="decimalEnclosedCircleChinese"/>
          </w:footnotePr>
          <w:pgSz w:w="11906" w:h="16838"/>
          <w:pgMar w:top="1417" w:right="1417" w:bottom="1417" w:left="1587" w:header="851" w:footer="992" w:gutter="0"/>
          <w:cols w:space="0" w:num="1"/>
          <w:rtlGutter w:val="0"/>
          <w:docGrid w:type="linesAndChars" w:linePitch="312" w:charSpace="0"/>
        </w:sectPr>
      </w:pPr>
    </w:p>
    <w:p>
      <w:pPr>
        <w:topLinePunct/>
        <w:spacing w:line="440" w:lineRule="exact"/>
        <w:jc w:val="center"/>
        <w:rPr>
          <w:rFonts w:ascii="Times New Roman" w:hAnsi="Times New Roman" w:eastAsia="黑体" w:cs="Times New Roman"/>
          <w:sz w:val="32"/>
          <w:szCs w:val="32"/>
        </w:rPr>
      </w:pPr>
      <w:bookmarkStart w:id="228" w:name="_Toc26477_WPSOffice_Level1"/>
      <w:bookmarkStart w:id="229" w:name="_Toc10436_WPSOffice_Level1"/>
      <w:bookmarkStart w:id="230" w:name="_Toc7738_WPSOffice_Level1"/>
      <w:bookmarkStart w:id="231" w:name="_Toc5978_WPSOffice_Level1"/>
      <w:bookmarkStart w:id="232" w:name="_Toc31445_WPSOffice_Level1"/>
      <w:bookmarkStart w:id="233" w:name="_Toc23545_WPSOffice_Level1"/>
      <w:r>
        <w:rPr>
          <w:rFonts w:ascii="Times New Roman" w:hAnsi="Times New Roman" w:eastAsia="黑体" w:cs="Times New Roman"/>
          <w:sz w:val="32"/>
          <w:szCs w:val="32"/>
        </w:rPr>
        <w:t>四、</w:t>
      </w:r>
      <w:bookmarkStart w:id="234" w:name="_Toc2807_WPSOffice_Level2"/>
      <w:bookmarkStart w:id="235" w:name="_Toc27600_WPSOffice_Level2"/>
      <w:r>
        <w:rPr>
          <w:rFonts w:ascii="Times New Roman" w:hAnsi="Times New Roman" w:eastAsia="黑体" w:cs="Times New Roman"/>
          <w:sz w:val="32"/>
          <w:szCs w:val="32"/>
        </w:rPr>
        <w:t>供应商基本情况</w:t>
      </w:r>
      <w:bookmarkEnd w:id="228"/>
      <w:bookmarkEnd w:id="229"/>
      <w:bookmarkEnd w:id="230"/>
      <w:bookmarkEnd w:id="231"/>
      <w:bookmarkEnd w:id="232"/>
      <w:bookmarkEnd w:id="233"/>
      <w:bookmarkEnd w:id="234"/>
      <w:bookmarkEnd w:id="235"/>
    </w:p>
    <w:p>
      <w:pPr>
        <w:topLinePunct/>
        <w:spacing w:line="440" w:lineRule="exact"/>
        <w:jc w:val="center"/>
        <w:rPr>
          <w:rFonts w:ascii="Times New Roman" w:hAnsi="Times New Roman" w:cs="Times New Roman"/>
          <w:sz w:val="23"/>
          <w:szCs w:val="23"/>
        </w:rPr>
      </w:pPr>
    </w:p>
    <w:tbl>
      <w:tblPr>
        <w:tblStyle w:val="23"/>
        <w:tblW w:w="90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1147"/>
        <w:gridCol w:w="2294"/>
        <w:gridCol w:w="1144"/>
        <w:gridCol w:w="248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07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44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48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02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14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29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48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02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14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职  务</w:t>
            </w:r>
          </w:p>
        </w:tc>
        <w:tc>
          <w:tcPr>
            <w:tcW w:w="229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电子邮箱</w:t>
            </w:r>
          </w:p>
        </w:tc>
        <w:tc>
          <w:tcPr>
            <w:tcW w:w="248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14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29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48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07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8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07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szCs w:val="21"/>
              </w:rPr>
            </w:pPr>
          </w:p>
          <w:p>
            <w:pPr>
              <w:topLinePunct/>
              <w:spacing w:line="440" w:lineRule="exact"/>
              <w:jc w:val="center"/>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7"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07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bl>
    <w:p>
      <w:pPr>
        <w:widowControl/>
        <w:autoSpaceDE w:val="0"/>
        <w:autoSpaceDN w:val="0"/>
        <w:spacing w:line="360" w:lineRule="atLeast"/>
        <w:ind w:left="180"/>
        <w:textAlignment w:val="bottom"/>
        <w:rPr>
          <w:rFonts w:ascii="Times New Roman" w:hAnsi="Times New Roman" w:eastAsia="黑体" w:cs="Times New Roman"/>
          <w:szCs w:val="21"/>
        </w:rPr>
      </w:pPr>
      <w:r>
        <w:rPr>
          <w:rFonts w:ascii="Times New Roman" w:hAnsi="Times New Roman" w:eastAsia="黑体" w:cs="Times New Roman"/>
          <w:szCs w:val="21"/>
        </w:rPr>
        <w:t>注：在本表后应附企业法人营业执照、资质证书（如有）及资格审查要求的其他证件复印件。</w:t>
      </w:r>
    </w:p>
    <w:p>
      <w:pPr>
        <w:widowControl/>
        <w:autoSpaceDE w:val="0"/>
        <w:autoSpaceDN w:val="0"/>
        <w:spacing w:line="360" w:lineRule="atLeast"/>
        <w:ind w:left="420" w:leftChars="200"/>
        <w:textAlignment w:val="bottom"/>
        <w:rPr>
          <w:rFonts w:ascii="Times New Roman" w:hAnsi="Times New Roman" w:eastAsia="黑体" w:cs="Times New Roman"/>
          <w:szCs w:val="21"/>
        </w:rPr>
      </w:pPr>
    </w:p>
    <w:p>
      <w:pPr>
        <w:widowControl/>
        <w:rPr>
          <w:rFonts w:ascii="Times New Roman" w:hAnsi="Times New Roman" w:eastAsia="黑体" w:cs="Times New Roman"/>
          <w:szCs w:val="21"/>
        </w:rPr>
      </w:pPr>
      <w:r>
        <w:rPr>
          <w:rFonts w:ascii="Times New Roman" w:hAnsi="Times New Roman" w:eastAsia="黑体" w:cs="Times New Roman"/>
          <w:szCs w:val="21"/>
        </w:rPr>
        <w:br w:type="page"/>
      </w:r>
    </w:p>
    <w:p>
      <w:pPr>
        <w:pStyle w:val="12"/>
        <w:spacing w:line="240" w:lineRule="atLeast"/>
        <w:ind w:left="0" w:leftChars="0" w:right="-512" w:rightChars="-244" w:firstLine="0" w:firstLineChars="0"/>
        <w:jc w:val="center"/>
        <w:rPr>
          <w:rFonts w:ascii="Times New Roman" w:hAnsi="Times New Roman" w:cs="Times New Roman"/>
          <w:sz w:val="28"/>
          <w:szCs w:val="28"/>
        </w:rPr>
      </w:pPr>
      <w:bookmarkStart w:id="236" w:name="_Toc3772_WPSOffice_Level1"/>
      <w:bookmarkStart w:id="237" w:name="_Toc19004_WPSOffice_Level1"/>
      <w:bookmarkStart w:id="238" w:name="_Toc1102_WPSOffice_Level1"/>
      <w:bookmarkStart w:id="239" w:name="_Toc5072_WPSOffice_Level1"/>
      <w:bookmarkStart w:id="240" w:name="_Toc20943_WPSOffice_Level1"/>
      <w:bookmarkStart w:id="241" w:name="_Toc18547_WPSOffice_Level1"/>
      <w:r>
        <w:rPr>
          <w:rFonts w:ascii="Times New Roman" w:hAnsi="Times New Roman" w:eastAsia="黑体" w:cs="Times New Roman"/>
          <w:sz w:val="28"/>
          <w:szCs w:val="28"/>
        </w:rPr>
        <w:t>五、近年类似业绩情况</w:t>
      </w:r>
      <w:bookmarkEnd w:id="236"/>
      <w:bookmarkEnd w:id="237"/>
      <w:bookmarkEnd w:id="238"/>
      <w:bookmarkEnd w:id="239"/>
      <w:bookmarkEnd w:id="240"/>
      <w:bookmarkEnd w:id="241"/>
    </w:p>
    <w:tbl>
      <w:tblPr>
        <w:tblStyle w:val="23"/>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4"/>
        <w:gridCol w:w="6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业主名称</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业主地址</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业主电话</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完成日期</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项目负责人</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76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4"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65" w:type="dxa"/>
          </w:tcPr>
          <w:p>
            <w:pPr>
              <w:topLinePunct/>
              <w:spacing w:line="440" w:lineRule="exact"/>
              <w:rPr>
                <w:rFonts w:ascii="Times New Roman" w:hAnsi="Times New Roman" w:cs="Times New Roman"/>
                <w:szCs w:val="21"/>
              </w:rPr>
            </w:pPr>
          </w:p>
        </w:tc>
      </w:tr>
    </w:tbl>
    <w:p>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1、每张表格只填写一个项目，并标明序号。</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2、业绩证明材料要求：</w:t>
      </w:r>
      <w:r>
        <w:rPr>
          <w:rFonts w:hint="eastAsia" w:ascii="Times New Roman" w:hAnsi="Times New Roman" w:eastAsia="黑体" w:cs="Times New Roman"/>
          <w:szCs w:val="21"/>
          <w:u w:val="single"/>
          <w:lang w:val="en-US" w:eastAsia="zh-CN"/>
        </w:rPr>
        <w:t>合同扫描件</w:t>
      </w:r>
      <w:r>
        <w:rPr>
          <w:rFonts w:ascii="Times New Roman" w:hAnsi="Times New Roman" w:eastAsia="黑体" w:cs="Times New Roman"/>
          <w:szCs w:val="21"/>
        </w:rPr>
        <w:t>。</w:t>
      </w:r>
    </w:p>
    <w:p>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ascii="Times New Roman" w:hAnsi="Times New Roman" w:eastAsia="黑体" w:cs="Times New Roman"/>
          <w:szCs w:val="21"/>
        </w:rPr>
        <w:t>3、如近年来，供应商法人机构发生合法变更或重组或法人名称变更时，应提供相关部门的合法批件或其他相关证明材料来证明其所附业绩的继承性。</w:t>
      </w:r>
    </w:p>
    <w:p>
      <w:pPr>
        <w:topLinePunct/>
        <w:spacing w:line="340" w:lineRule="atLeast"/>
        <w:jc w:val="both"/>
        <w:rPr>
          <w:rFonts w:ascii="Times New Roman" w:hAnsi="Times New Roman" w:eastAsia="黑体" w:cs="Times New Roman"/>
          <w:bCs/>
          <w:kern w:val="0"/>
          <w:szCs w:val="21"/>
        </w:rPr>
      </w:pPr>
    </w:p>
    <w:p>
      <w:pPr>
        <w:pStyle w:val="12"/>
        <w:spacing w:after="0" w:line="240" w:lineRule="atLeast"/>
        <w:ind w:left="630" w:leftChars="100" w:hanging="420" w:hangingChars="200"/>
        <w:rPr>
          <w:rFonts w:ascii="Times New Roman" w:hAnsi="Times New Roman" w:cs="Times New Roman"/>
          <w:bCs/>
          <w:kern w:val="0"/>
          <w:sz w:val="20"/>
          <w:szCs w:val="20"/>
        </w:rPr>
      </w:pPr>
      <w:r>
        <w:rPr>
          <w:rFonts w:ascii="Times New Roman" w:hAnsi="Times New Roman" w:eastAsia="黑体" w:cs="Times New Roman"/>
          <w:bCs/>
          <w:kern w:val="0"/>
          <w:szCs w:val="21"/>
        </w:rPr>
        <w:br w:type="page"/>
      </w:r>
    </w:p>
    <w:p>
      <w:pPr>
        <w:tabs>
          <w:tab w:val="left" w:pos="3060"/>
        </w:tabs>
        <w:topLinePunct/>
        <w:spacing w:line="440" w:lineRule="exact"/>
        <w:jc w:val="center"/>
        <w:rPr>
          <w:rFonts w:ascii="Times New Roman" w:hAnsi="Times New Roman" w:eastAsia="黑体"/>
          <w:sz w:val="32"/>
          <w:szCs w:val="32"/>
        </w:rPr>
      </w:pPr>
      <w:r>
        <w:rPr>
          <w:rFonts w:hint="eastAsia" w:ascii="Times New Roman" w:hAnsi="Times New Roman" w:eastAsia="黑体"/>
          <w:sz w:val="32"/>
          <w:szCs w:val="32"/>
          <w:lang w:val="en-US" w:eastAsia="zh-CN"/>
        </w:rPr>
        <w:t>六</w:t>
      </w:r>
      <w:r>
        <w:rPr>
          <w:rFonts w:ascii="Times New Roman" w:hAnsi="Times New Roman" w:eastAsia="黑体"/>
          <w:sz w:val="32"/>
          <w:szCs w:val="32"/>
        </w:rPr>
        <w:t>、</w:t>
      </w:r>
      <w:r>
        <w:rPr>
          <w:rFonts w:hint="eastAsia" w:ascii="Times New Roman" w:hAnsi="Times New Roman" w:eastAsia="黑体"/>
          <w:sz w:val="32"/>
          <w:szCs w:val="32"/>
        </w:rPr>
        <w:t>信誉情况</w:t>
      </w:r>
    </w:p>
    <w:p>
      <w:pPr>
        <w:pStyle w:val="2"/>
      </w:pPr>
    </w:p>
    <w:tbl>
      <w:tblPr>
        <w:tblStyle w:val="23"/>
        <w:tblW w:w="94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90"/>
        <w:gridCol w:w="434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1" w:hRule="atLeast"/>
          <w:jc w:val="center"/>
        </w:trPr>
        <w:tc>
          <w:tcPr>
            <w:tcW w:w="5090" w:type="dxa"/>
            <w:vAlign w:val="center"/>
          </w:tcPr>
          <w:p>
            <w:pPr>
              <w:topLinePunct/>
              <w:jc w:val="center"/>
              <w:rPr>
                <w:rFonts w:ascii="Times New Roman" w:hAnsi="Times New Roman"/>
                <w:b/>
                <w:bCs/>
                <w:sz w:val="24"/>
              </w:rPr>
            </w:pPr>
            <w:r>
              <w:rPr>
                <w:rFonts w:hint="eastAsia" w:ascii="Times New Roman" w:hAnsi="Times New Roman"/>
                <w:b/>
                <w:bCs/>
                <w:sz w:val="24"/>
              </w:rPr>
              <w:t>项</w:t>
            </w:r>
            <w:r>
              <w:rPr>
                <w:rFonts w:ascii="Times New Roman" w:hAnsi="Times New Roman"/>
                <w:b/>
                <w:bCs/>
                <w:sz w:val="24"/>
              </w:rPr>
              <w:t xml:space="preserve"> </w:t>
            </w:r>
            <w:r>
              <w:rPr>
                <w:rFonts w:hint="eastAsia" w:ascii="Times New Roman" w:hAnsi="Times New Roman"/>
                <w:b/>
                <w:bCs/>
                <w:sz w:val="24"/>
              </w:rPr>
              <w:t>目</w:t>
            </w:r>
          </w:p>
        </w:tc>
        <w:tc>
          <w:tcPr>
            <w:tcW w:w="4348" w:type="dxa"/>
            <w:vAlign w:val="center"/>
          </w:tcPr>
          <w:p>
            <w:pPr>
              <w:topLinePunct/>
              <w:jc w:val="center"/>
              <w:rPr>
                <w:rFonts w:ascii="Times New Roman" w:hAnsi="Times New Roman"/>
                <w:b/>
                <w:bCs/>
                <w:sz w:val="24"/>
              </w:rPr>
            </w:pPr>
            <w:r>
              <w:rPr>
                <w:rFonts w:hint="eastAsia" w:ascii="Times New Roman" w:hAnsi="Times New Roman"/>
                <w:b/>
                <w:bCs/>
                <w:sz w:val="24"/>
              </w:rPr>
              <w:t>供应商情况说明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jc w:val="center"/>
        </w:trPr>
        <w:tc>
          <w:tcPr>
            <w:tcW w:w="5090" w:type="dxa"/>
            <w:vAlign w:val="center"/>
          </w:tcPr>
          <w:p>
            <w:pPr>
              <w:topLinePunct/>
              <w:jc w:val="center"/>
              <w:rPr>
                <w:rFonts w:ascii="Times New Roman" w:hAnsi="Times New Roman"/>
                <w:bCs/>
                <w:sz w:val="24"/>
              </w:rPr>
            </w:pPr>
            <w:r>
              <w:rPr>
                <w:rFonts w:hint="eastAsia" w:ascii="Times New Roman" w:hAnsi="Times New Roman"/>
                <w:sz w:val="24"/>
              </w:rPr>
              <w:t>是否被责令停业，暂扣或吊销执照，或吊销资质证书</w:t>
            </w:r>
          </w:p>
        </w:tc>
        <w:tc>
          <w:tcPr>
            <w:tcW w:w="4348" w:type="dxa"/>
            <w:vAlign w:val="center"/>
          </w:tcPr>
          <w:p>
            <w:pPr>
              <w:topLinePunct/>
              <w:jc w:val="center"/>
              <w:rPr>
                <w:rFonts w:ascii="Times New Roman" w:hAnsi="Times New Roman"/>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jc w:val="center"/>
        </w:trPr>
        <w:tc>
          <w:tcPr>
            <w:tcW w:w="5090" w:type="dxa"/>
            <w:vAlign w:val="center"/>
          </w:tcPr>
          <w:p>
            <w:pPr>
              <w:topLinePunct/>
              <w:jc w:val="center"/>
              <w:rPr>
                <w:rFonts w:ascii="Times New Roman" w:hAnsi="Times New Roman"/>
                <w:bCs/>
                <w:sz w:val="24"/>
              </w:rPr>
            </w:pPr>
            <w:r>
              <w:rPr>
                <w:rFonts w:hint="eastAsia" w:ascii="Times New Roman" w:hAnsi="Times New Roman"/>
                <w:sz w:val="24"/>
              </w:rPr>
              <w:t>是否进入清算程序，或被宣告破产，或其他丧失履约能力的情形</w:t>
            </w:r>
          </w:p>
        </w:tc>
        <w:tc>
          <w:tcPr>
            <w:tcW w:w="4348" w:type="dxa"/>
            <w:vAlign w:val="center"/>
          </w:tcPr>
          <w:p>
            <w:pPr>
              <w:topLinePunct/>
              <w:jc w:val="center"/>
              <w:rPr>
                <w:rFonts w:ascii="Times New Roman" w:hAnsi="Times New Roman"/>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jc w:val="center"/>
        </w:trPr>
        <w:tc>
          <w:tcPr>
            <w:tcW w:w="5090" w:type="dxa"/>
            <w:vAlign w:val="center"/>
          </w:tcPr>
          <w:p>
            <w:pPr>
              <w:topLinePunct/>
              <w:jc w:val="center"/>
              <w:rPr>
                <w:rFonts w:ascii="Times New Roman" w:hAnsi="Times New Roman"/>
                <w:bCs/>
                <w:sz w:val="24"/>
              </w:rPr>
            </w:pPr>
            <w:r>
              <w:rPr>
                <w:rFonts w:hint="eastAsia" w:ascii="Times New Roman" w:hAnsi="Times New Roman"/>
                <w:sz w:val="24"/>
              </w:rPr>
              <w:t>是否在国家企业信用信息公示系统（</w:t>
            </w:r>
            <w:r>
              <w:rPr>
                <w:rFonts w:ascii="Times New Roman" w:hAnsi="Times New Roman"/>
                <w:sz w:val="24"/>
              </w:rPr>
              <w:t>http://www.gsxt.gov.cn</w:t>
            </w:r>
            <w:r>
              <w:rPr>
                <w:rFonts w:hint="eastAsia" w:ascii="Times New Roman" w:hAnsi="Times New Roman"/>
                <w:sz w:val="24"/>
              </w:rPr>
              <w:t>）中被列入严重违法失信企业名单</w:t>
            </w:r>
          </w:p>
        </w:tc>
        <w:tc>
          <w:tcPr>
            <w:tcW w:w="4348" w:type="dxa"/>
            <w:vAlign w:val="center"/>
          </w:tcPr>
          <w:p>
            <w:pPr>
              <w:topLinePunct/>
              <w:jc w:val="center"/>
              <w:rPr>
                <w:rFonts w:ascii="Times New Roman" w:hAnsi="Times New Roman"/>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jc w:val="center"/>
        </w:trPr>
        <w:tc>
          <w:tcPr>
            <w:tcW w:w="5090" w:type="dxa"/>
            <w:vAlign w:val="center"/>
          </w:tcPr>
          <w:p>
            <w:pPr>
              <w:topLinePunct/>
              <w:jc w:val="center"/>
              <w:rPr>
                <w:rFonts w:ascii="Times New Roman" w:hAnsi="Times New Roman"/>
                <w:bCs/>
                <w:sz w:val="24"/>
              </w:rPr>
            </w:pPr>
            <w:r>
              <w:rPr>
                <w:rFonts w:hint="eastAsia" w:ascii="Times New Roman" w:hAnsi="Times New Roman"/>
                <w:sz w:val="24"/>
              </w:rPr>
              <w:t>是否在中国执行信息公开网（http://zxgk.court.gov.cn/index.jsp）中被列入失信被执行人名单</w:t>
            </w:r>
          </w:p>
        </w:tc>
        <w:tc>
          <w:tcPr>
            <w:tcW w:w="4348" w:type="dxa"/>
            <w:vAlign w:val="center"/>
          </w:tcPr>
          <w:p>
            <w:pPr>
              <w:topLinePunct/>
              <w:jc w:val="center"/>
              <w:rPr>
                <w:rFonts w:ascii="Times New Roman" w:hAnsi="Times New Roman"/>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jc w:val="center"/>
        </w:trPr>
        <w:tc>
          <w:tcPr>
            <w:tcW w:w="5090" w:type="dxa"/>
            <w:vAlign w:val="center"/>
          </w:tcPr>
          <w:p>
            <w:pPr>
              <w:topLinePunct/>
              <w:jc w:val="center"/>
              <w:rPr>
                <w:rFonts w:ascii="Times New Roman" w:hAnsi="Times New Roman"/>
                <w:bCs/>
                <w:sz w:val="24"/>
              </w:rPr>
            </w:pPr>
            <w:r>
              <w:rPr>
                <w:rFonts w:hint="eastAsia" w:ascii="Times New Roman" w:hAnsi="Times New Roman"/>
                <w:sz w:val="24"/>
              </w:rPr>
              <w:t>是否在近三年内（自响应文件递交截止之日向前追溯</w:t>
            </w:r>
            <w:r>
              <w:rPr>
                <w:rFonts w:ascii="Times New Roman" w:hAnsi="Times New Roman"/>
                <w:sz w:val="24"/>
              </w:rPr>
              <w:t>3</w:t>
            </w:r>
            <w:r>
              <w:rPr>
                <w:rFonts w:hint="eastAsia" w:ascii="Times New Roman" w:hAnsi="Times New Roman"/>
                <w:sz w:val="24"/>
              </w:rPr>
              <w:t>年）供应商或其法定代表人、拟委任的项目负责人有行贿犯罪行为</w:t>
            </w:r>
          </w:p>
        </w:tc>
        <w:tc>
          <w:tcPr>
            <w:tcW w:w="4348" w:type="dxa"/>
            <w:vAlign w:val="center"/>
          </w:tcPr>
          <w:p>
            <w:pPr>
              <w:topLinePunct/>
              <w:jc w:val="center"/>
              <w:rPr>
                <w:rFonts w:ascii="Times New Roman" w:hAnsi="Times New Roman"/>
                <w:bCs/>
                <w:sz w:val="24"/>
              </w:rPr>
            </w:pPr>
          </w:p>
        </w:tc>
      </w:tr>
    </w:tbl>
    <w:p>
      <w:pPr>
        <w:pStyle w:val="22"/>
        <w:ind w:left="0" w:leftChars="0" w:firstLine="0" w:firstLineChars="0"/>
        <w:rPr>
          <w:rFonts w:ascii="Times New Roman" w:hAnsi="Times New Roman" w:eastAsia="黑体"/>
          <w:szCs w:val="21"/>
        </w:rPr>
      </w:pPr>
    </w:p>
    <w:p>
      <w:pPr>
        <w:pStyle w:val="22"/>
        <w:ind w:left="0" w:leftChars="0" w:firstLine="210" w:firstLineChars="100"/>
        <w:rPr>
          <w:rFonts w:ascii="Times New Roman" w:hAnsi="Times New Roman" w:eastAsia="黑体"/>
          <w:szCs w:val="21"/>
        </w:rPr>
      </w:pPr>
      <w:r>
        <w:rPr>
          <w:rFonts w:ascii="Times New Roman" w:hAnsi="Times New Roman" w:eastAsia="黑体"/>
          <w:szCs w:val="21"/>
        </w:rPr>
        <w:t>注：</w:t>
      </w:r>
    </w:p>
    <w:p>
      <w:pPr>
        <w:pStyle w:val="22"/>
        <w:ind w:left="0" w:leftChars="0" w:firstLine="210" w:firstLineChars="100"/>
        <w:rPr>
          <w:rFonts w:ascii="Times New Roman" w:hAnsi="Times New Roman" w:eastAsia="黑体"/>
          <w:szCs w:val="21"/>
        </w:rPr>
      </w:pPr>
      <w:r>
        <w:rPr>
          <w:rFonts w:hint="eastAsia" w:ascii="Times New Roman" w:hAnsi="Times New Roman" w:eastAsia="黑体"/>
          <w:szCs w:val="21"/>
        </w:rPr>
        <w:t>1</w:t>
      </w:r>
      <w:r>
        <w:rPr>
          <w:rFonts w:hint="eastAsia" w:ascii="Times New Roman" w:hAnsi="Times New Roman" w:eastAsia="黑体"/>
          <w:szCs w:val="21"/>
          <w:lang w:eastAsia="zh-CN"/>
        </w:rPr>
        <w:t>、</w:t>
      </w:r>
      <w:r>
        <w:rPr>
          <w:rFonts w:hint="eastAsia" w:ascii="Times New Roman" w:hAnsi="Times New Roman" w:eastAsia="黑体"/>
          <w:szCs w:val="21"/>
        </w:rPr>
        <w:t>本表后应附：</w:t>
      </w:r>
    </w:p>
    <w:p>
      <w:pPr>
        <w:pStyle w:val="22"/>
        <w:ind w:left="0" w:leftChars="0" w:firstLine="210" w:firstLineChars="100"/>
        <w:rPr>
          <w:rFonts w:ascii="Times New Roman" w:hAnsi="Times New Roman" w:eastAsia="黑体"/>
          <w:szCs w:val="21"/>
        </w:rPr>
      </w:pPr>
      <w:r>
        <w:rPr>
          <w:rFonts w:hint="eastAsia" w:ascii="Times New Roman" w:hAnsi="Times New Roman" w:eastAsia="黑体"/>
          <w:szCs w:val="21"/>
        </w:rPr>
        <w:t>（1）供应商在全国企业信用信息公示系统中未被列入严重违法失信企业名单的网页截图复印件；</w:t>
      </w:r>
    </w:p>
    <w:p>
      <w:pPr>
        <w:pStyle w:val="22"/>
        <w:ind w:left="0" w:leftChars="0" w:firstLine="210" w:firstLineChars="100"/>
        <w:rPr>
          <w:rFonts w:ascii="Times New Roman" w:hAnsi="Times New Roman" w:eastAsia="黑体"/>
          <w:szCs w:val="21"/>
        </w:rPr>
      </w:pPr>
      <w:r>
        <w:rPr>
          <w:rFonts w:hint="eastAsia" w:ascii="Times New Roman" w:hAnsi="Times New Roman" w:eastAsia="黑体"/>
          <w:szCs w:val="21"/>
        </w:rPr>
        <w:t>（2）供应商在“中国执行信息公开网”网站中未被列入失信被执行人名单的网页截图复印件；</w:t>
      </w:r>
    </w:p>
    <w:p>
      <w:pPr>
        <w:pStyle w:val="22"/>
        <w:ind w:left="0" w:leftChars="0" w:firstLine="210" w:firstLineChars="100"/>
        <w:rPr>
          <w:rFonts w:ascii="Times New Roman" w:hAnsi="Times New Roman" w:eastAsia="黑体"/>
          <w:szCs w:val="21"/>
        </w:rPr>
      </w:pPr>
      <w:r>
        <w:rPr>
          <w:rFonts w:hint="eastAsia" w:ascii="Times New Roman" w:hAnsi="Times New Roman" w:eastAsia="黑体"/>
          <w:szCs w:val="21"/>
        </w:rPr>
        <w:t>2</w:t>
      </w:r>
      <w:r>
        <w:rPr>
          <w:rFonts w:hint="eastAsia" w:ascii="Times New Roman" w:hAnsi="Times New Roman" w:eastAsia="黑体"/>
          <w:szCs w:val="21"/>
          <w:lang w:eastAsia="zh-CN"/>
        </w:rPr>
        <w:t>、</w:t>
      </w:r>
      <w:r>
        <w:rPr>
          <w:rFonts w:hint="eastAsia" w:ascii="Times New Roman" w:hAnsi="Times New Roman" w:eastAsia="黑体"/>
          <w:szCs w:val="21"/>
        </w:rPr>
        <w:t>供应商应如实填报，若经查实供应商存在瞒报行为，将取消其投标或中标资格。</w:t>
      </w:r>
    </w:p>
    <w:p>
      <w:pPr>
        <w:pStyle w:val="2"/>
        <w:jc w:val="right"/>
        <w:rPr>
          <w:rFonts w:ascii="Times New Roman" w:hAnsi="Times New Roman"/>
          <w:sz w:val="24"/>
        </w:rPr>
      </w:pPr>
    </w:p>
    <w:p>
      <w:pPr>
        <w:spacing w:line="480" w:lineRule="auto"/>
        <w:jc w:val="right"/>
        <w:rPr>
          <w:rFonts w:ascii="Times New Roman" w:hAnsi="Times New Roman"/>
          <w:sz w:val="24"/>
        </w:rPr>
      </w:pPr>
    </w:p>
    <w:p>
      <w:pPr>
        <w:spacing w:line="480" w:lineRule="auto"/>
        <w:jc w:val="right"/>
        <w:rPr>
          <w:rFonts w:ascii="Times New Roman" w:hAnsi="Times New Roman"/>
          <w:sz w:val="24"/>
        </w:rPr>
      </w:pPr>
      <w:r>
        <w:rPr>
          <w:rFonts w:ascii="Times New Roman" w:hAnsi="Times New Roman"/>
          <w:sz w:val="24"/>
        </w:rPr>
        <w:t xml:space="preserve"> 供应商：</w:t>
      </w:r>
      <w:r>
        <w:rPr>
          <w:rFonts w:ascii="Times New Roman" w:hAnsi="Times New Roman"/>
          <w:sz w:val="24"/>
          <w:u w:val="single"/>
        </w:rPr>
        <w:t xml:space="preserve">            </w:t>
      </w:r>
      <w:r>
        <w:rPr>
          <w:rFonts w:hint="eastAsia" w:ascii="Times New Roman" w:hAnsi="Times New Roman"/>
          <w:sz w:val="24"/>
          <w:u w:val="single"/>
        </w:rPr>
        <w:t xml:space="preserve">          </w:t>
      </w:r>
      <w:r>
        <w:rPr>
          <w:rFonts w:ascii="Times New Roman" w:hAnsi="Times New Roman"/>
          <w:sz w:val="24"/>
          <w:u w:val="single"/>
        </w:rPr>
        <w:t xml:space="preserve">     </w:t>
      </w:r>
      <w:r>
        <w:rPr>
          <w:rFonts w:ascii="Times New Roman" w:hAnsi="Times New Roman"/>
          <w:sz w:val="24"/>
        </w:rPr>
        <w:t>(盖章)</w:t>
      </w:r>
    </w:p>
    <w:p>
      <w:pPr>
        <w:spacing w:line="440" w:lineRule="exact"/>
        <w:ind w:firstLine="5040" w:firstLineChars="2100"/>
        <w:jc w:val="left"/>
        <w:rPr>
          <w:rFonts w:ascii="Times New Roman" w:hAnsi="Times New Roman"/>
          <w:sz w:val="24"/>
        </w:rPr>
      </w:pPr>
      <w:r>
        <w:rPr>
          <w:rFonts w:ascii="Times New Roman" w:hAnsi="Times New Roman"/>
          <w:sz w:val="24"/>
          <w:u w:val="single"/>
        </w:rPr>
        <w:t xml:space="preserve">       </w:t>
      </w:r>
      <w:r>
        <w:rPr>
          <w:rFonts w:ascii="Times New Roman" w:hAnsi="Times New Roman"/>
          <w:sz w:val="24"/>
        </w:rPr>
        <w:t xml:space="preserve">年 </w:t>
      </w:r>
      <w:r>
        <w:rPr>
          <w:rFonts w:ascii="Times New Roman" w:hAnsi="Times New Roman"/>
          <w:sz w:val="24"/>
          <w:u w:val="single"/>
        </w:rPr>
        <w:t xml:space="preserve">      </w:t>
      </w:r>
      <w:r>
        <w:rPr>
          <w:rFonts w:ascii="Times New Roman" w:hAnsi="Times New Roman"/>
          <w:sz w:val="24"/>
        </w:rPr>
        <w:t>月</w:t>
      </w:r>
      <w:r>
        <w:rPr>
          <w:rFonts w:ascii="Times New Roman" w:hAnsi="Times New Roman"/>
          <w:sz w:val="24"/>
          <w:u w:val="single"/>
        </w:rPr>
        <w:t xml:space="preserve">       </w:t>
      </w:r>
      <w:r>
        <w:rPr>
          <w:rFonts w:ascii="Times New Roman" w:hAnsi="Times New Roman"/>
          <w:sz w:val="24"/>
        </w:rPr>
        <w:t>日</w:t>
      </w:r>
    </w:p>
    <w:p>
      <w:pPr>
        <w:spacing w:line="440" w:lineRule="exact"/>
      </w:pPr>
      <w:r>
        <w:rPr>
          <w:rFonts w:ascii="Times New Roman" w:hAnsi="Times New Roman" w:eastAsia="黑体"/>
          <w:sz w:val="24"/>
        </w:rPr>
        <w:t xml:space="preserve"> </w:t>
      </w:r>
    </w:p>
    <w:p>
      <w:pPr>
        <w:spacing w:line="360" w:lineRule="exact"/>
        <w:ind w:left="420" w:hanging="420" w:hangingChars="200"/>
      </w:pPr>
    </w:p>
    <w:p>
      <w:pPr>
        <w:spacing w:line="360" w:lineRule="exact"/>
        <w:ind w:left="422" w:hanging="420" w:hangingChars="200"/>
        <w:rPr>
          <w:b/>
        </w:rPr>
      </w:pPr>
      <w:r>
        <w:rPr>
          <w:b/>
        </w:rPr>
        <w:t>附：网站截图（供应商按以下格式截图，共两张截图）</w:t>
      </w:r>
    </w:p>
    <w:p>
      <w:pPr>
        <w:spacing w:line="360" w:lineRule="exact"/>
        <w:ind w:left="420" w:hanging="420" w:hangingChars="200"/>
      </w:pPr>
    </w:p>
    <w:p>
      <w:pPr>
        <w:spacing w:line="360" w:lineRule="exact"/>
        <w:ind w:left="420" w:hanging="420" w:hangingChars="200"/>
      </w:pPr>
      <w:r>
        <w:t xml:space="preserve"> ①中国执行信息公开网网站截图 </w:t>
      </w:r>
    </w:p>
    <w:p>
      <w:pPr>
        <w:ind w:left="420" w:hanging="420" w:hangingChars="200"/>
        <w:jc w:val="center"/>
      </w:pPr>
      <w:r>
        <w:drawing>
          <wp:inline distT="0" distB="0" distL="0" distR="0">
            <wp:extent cx="5601335" cy="3113405"/>
            <wp:effectExtent l="0" t="0" r="18415" b="10795"/>
            <wp:docPr id="1" name="图片 1" descr="C:\Users\Administrator\Documents\Tencent Files\251279830\nt_qq\nt_data\Pic\2024-06\Ori\956e4f2b7b59aef9aef896f10769a9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Tencent Files\251279830\nt_qq\nt_data\Pic\2024-06\Ori\956e4f2b7b59aef9aef896f10769a9e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601335" cy="3113405"/>
                    </a:xfrm>
                    <a:prstGeom prst="rect">
                      <a:avLst/>
                    </a:prstGeom>
                    <a:noFill/>
                    <a:ln>
                      <a:noFill/>
                    </a:ln>
                  </pic:spPr>
                </pic:pic>
              </a:graphicData>
            </a:graphic>
          </wp:inline>
        </w:drawing>
      </w:r>
    </w:p>
    <w:p>
      <w:pPr>
        <w:spacing w:line="360" w:lineRule="exact"/>
        <w:ind w:left="420" w:hanging="420" w:hangingChars="200"/>
      </w:pPr>
    </w:p>
    <w:p>
      <w:pPr>
        <w:spacing w:line="360" w:lineRule="exact"/>
        <w:ind w:left="420" w:hanging="420" w:hangingChars="200"/>
      </w:pPr>
      <w:r>
        <w:t xml:space="preserve">②全国企业信用信息公示系统网站截图 </w:t>
      </w:r>
    </w:p>
    <w:p>
      <w:pPr>
        <w:ind w:left="420" w:hanging="420" w:hangingChars="200"/>
        <w:jc w:val="center"/>
        <w:rPr>
          <w:rFonts w:ascii="Times New Roman" w:hAnsi="Times New Roman" w:cs="Times New Roman"/>
          <w:sz w:val="24"/>
        </w:rPr>
      </w:pPr>
      <w:r>
        <w:drawing>
          <wp:inline distT="0" distB="0" distL="0" distR="0">
            <wp:extent cx="5590540" cy="4018915"/>
            <wp:effectExtent l="0" t="0" r="10160" b="635"/>
            <wp:docPr id="2" name="图片 2" descr="C:\Users\Administrator\Documents\Tencent Files\251279830\nt_qq\nt_data\Pic\2024-06\Ori\56b5c08765fc21c01edc8d4d44ccd36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ocuments\Tencent Files\251279830\nt_qq\nt_data\Pic\2024-06\Ori\56b5c08765fc21c01edc8d4d44ccd36a.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590540" cy="4018915"/>
                    </a:xfrm>
                    <a:prstGeom prst="rect">
                      <a:avLst/>
                    </a:prstGeom>
                    <a:noFill/>
                    <a:ln>
                      <a:noFill/>
                    </a:ln>
                  </pic:spPr>
                </pic:pic>
              </a:graphicData>
            </a:graphic>
          </wp:inline>
        </w:drawing>
      </w:r>
      <w:r>
        <w:rPr>
          <w:rFonts w:ascii="Times New Roman" w:hAnsi="Times New Roman" w:eastAsia="黑体" w:cs="Times New Roman"/>
          <w:sz w:val="27"/>
          <w:szCs w:val="27"/>
        </w:rPr>
        <w:br w:type="page"/>
      </w:r>
    </w:p>
    <w:p>
      <w:pPr>
        <w:numPr>
          <w:ilvl w:val="0"/>
          <w:numId w:val="0"/>
        </w:numPr>
        <w:tabs>
          <w:tab w:val="left" w:pos="3060"/>
        </w:tabs>
        <w:topLinePunct/>
        <w:spacing w:line="440" w:lineRule="exact"/>
        <w:jc w:val="center"/>
        <w:rPr>
          <w:rFonts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七、</w:t>
      </w:r>
      <w:r>
        <w:rPr>
          <w:rFonts w:ascii="Times New Roman" w:hAnsi="Times New Roman" w:eastAsia="黑体" w:cs="Times New Roman"/>
          <w:sz w:val="32"/>
          <w:szCs w:val="32"/>
        </w:rPr>
        <w:t>其它要求</w:t>
      </w:r>
    </w:p>
    <w:p>
      <w:pPr>
        <w:pStyle w:val="16"/>
        <w:rPr>
          <w:rFonts w:ascii="Times New Roman" w:hAnsi="Times New Roman" w:cs="Times New Roman"/>
        </w:rPr>
      </w:pPr>
    </w:p>
    <w:p>
      <w:pPr>
        <w:widowControl/>
        <w:autoSpaceDE w:val="0"/>
        <w:autoSpaceDN w:val="0"/>
        <w:spacing w:line="360" w:lineRule="atLeast"/>
        <w:ind w:left="180"/>
        <w:jc w:val="center"/>
        <w:textAlignment w:val="bottom"/>
        <w:rPr>
          <w:rFonts w:hint="eastAsia" w:ascii="Times New Roman" w:hAnsi="Times New Roman" w:eastAsia="宋体" w:cs="Times New Roman"/>
          <w:b/>
          <w:bCs/>
          <w:sz w:val="32"/>
          <w:szCs w:val="32"/>
          <w:lang w:val="en-US" w:eastAsia="zh-CN"/>
        </w:rPr>
      </w:pPr>
    </w:p>
    <w:p>
      <w:pPr>
        <w:numPr>
          <w:ilvl w:val="0"/>
          <w:numId w:val="0"/>
        </w:numPr>
        <w:spacing w:line="440" w:lineRule="exact"/>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1、邮寄投标文件承诺书</w:t>
      </w:r>
    </w:p>
    <w:p>
      <w:pPr>
        <w:numPr>
          <w:ilvl w:val="0"/>
          <w:numId w:val="0"/>
        </w:numPr>
        <w:spacing w:line="440" w:lineRule="exact"/>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2、响应保证金的银行凭证（电汇回单）复印件、供应商认为有必要提交的材料等。</w:t>
      </w:r>
    </w:p>
    <w:p>
      <w:pPr>
        <w:pStyle w:val="2"/>
      </w:pPr>
    </w:p>
    <w:p>
      <w:pPr>
        <w:widowControl/>
        <w:autoSpaceDE w:val="0"/>
        <w:autoSpaceDN w:val="0"/>
        <w:spacing w:line="360" w:lineRule="atLeast"/>
        <w:ind w:left="180"/>
        <w:jc w:val="center"/>
        <w:textAlignment w:val="bottom"/>
        <w:rPr>
          <w:rFonts w:ascii="Times New Roman" w:hAnsi="Times New Roman" w:eastAsia="宋体" w:cs="Times New Roman"/>
          <w:b/>
          <w:bCs/>
          <w:sz w:val="32"/>
          <w:szCs w:val="32"/>
        </w:rPr>
      </w:pPr>
      <w:r>
        <w:rPr>
          <w:rFonts w:hint="eastAsia" w:ascii="Times New Roman" w:hAnsi="Times New Roman" w:eastAsia="宋体" w:cs="Times New Roman"/>
          <w:b/>
          <w:bCs/>
          <w:sz w:val="28"/>
          <w:szCs w:val="28"/>
          <w:lang w:val="en-US" w:eastAsia="zh-CN"/>
        </w:rPr>
        <w:t>1、</w:t>
      </w:r>
      <w:r>
        <w:rPr>
          <w:rFonts w:ascii="Times New Roman" w:hAnsi="Times New Roman" w:eastAsia="宋体" w:cs="Times New Roman"/>
          <w:b/>
          <w:bCs/>
          <w:sz w:val="28"/>
          <w:szCs w:val="28"/>
        </w:rPr>
        <w:t>邮寄投标</w:t>
      </w:r>
      <w:r>
        <w:rPr>
          <w:rFonts w:hint="eastAsia" w:ascii="Times New Roman" w:hAnsi="Times New Roman" w:eastAsia="宋体" w:cs="Times New Roman"/>
          <w:b/>
          <w:bCs/>
          <w:sz w:val="28"/>
          <w:szCs w:val="28"/>
          <w:lang w:val="en-US" w:eastAsia="zh-CN"/>
        </w:rPr>
        <w:t>文件</w:t>
      </w:r>
      <w:r>
        <w:rPr>
          <w:rFonts w:ascii="Times New Roman" w:hAnsi="Times New Roman" w:eastAsia="宋体" w:cs="Times New Roman"/>
          <w:b/>
          <w:bCs/>
          <w:sz w:val="28"/>
          <w:szCs w:val="28"/>
        </w:rPr>
        <w:t>承诺书</w:t>
      </w:r>
    </w:p>
    <w:p>
      <w:pPr>
        <w:pStyle w:val="2"/>
        <w:spacing w:line="600" w:lineRule="exact"/>
        <w:rPr>
          <w:rFonts w:ascii="Times New Roman" w:hAnsi="Times New Roman" w:eastAsia="宋体" w:cs="Times New Roman"/>
          <w:sz w:val="24"/>
        </w:rPr>
      </w:pPr>
      <w:r>
        <w:rPr>
          <w:rFonts w:ascii="Times New Roman" w:hAnsi="Times New Roman" w:eastAsia="宋体" w:cs="Times New Roman"/>
          <w:sz w:val="24"/>
          <w:u w:val="single"/>
        </w:rPr>
        <w:t>安徽省七星工程测试有限公司</w:t>
      </w:r>
      <w:r>
        <w:rPr>
          <w:rFonts w:ascii="Times New Roman" w:hAnsi="Times New Roman" w:cs="Times New Roman"/>
          <w:sz w:val="24"/>
        </w:rPr>
        <w:t>(采购人名称)</w:t>
      </w:r>
      <w:r>
        <w:rPr>
          <w:rFonts w:ascii="Times New Roman" w:hAnsi="Times New Roman" w:eastAsia="宋体" w:cs="Times New Roman"/>
          <w:sz w:val="24"/>
        </w:rPr>
        <w:t>：</w:t>
      </w:r>
    </w:p>
    <w:p>
      <w:pPr>
        <w:spacing w:line="540" w:lineRule="exact"/>
        <w:ind w:firstLine="420"/>
        <w:rPr>
          <w:rFonts w:ascii="Times New Roman" w:hAnsi="Times New Roman" w:eastAsia="宋体" w:cs="Times New Roman"/>
          <w:sz w:val="24"/>
        </w:rPr>
      </w:pPr>
      <w:r>
        <w:rPr>
          <w:rFonts w:ascii="Times New Roman" w:hAnsi="Times New Roman" w:eastAsia="宋体" w:cs="Times New Roman"/>
          <w:sz w:val="24"/>
        </w:rPr>
        <w:t>关于我公司参与的</w:t>
      </w:r>
      <w:r>
        <w:rPr>
          <w:rFonts w:hint="eastAsia" w:ascii="Times New Roman" w:hAnsi="Times New Roman" w:eastAsia="宋体" w:cs="Times New Roman"/>
          <w:b/>
          <w:bCs/>
          <w:sz w:val="24"/>
          <w:u w:val="single"/>
          <w:lang w:eastAsia="zh-CN"/>
        </w:rPr>
        <w:t>亳州至郸城高速亳州段工程中心试验室设备采购项目</w:t>
      </w:r>
      <w:r>
        <w:rPr>
          <w:rFonts w:ascii="Times New Roman" w:hAnsi="Times New Roman" w:eastAsia="宋体" w:cs="Times New Roman"/>
          <w:sz w:val="24"/>
        </w:rPr>
        <w:t>，我公司认可通过邮寄的方式递交本项目的投标文件，并对相关承诺如下：</w:t>
      </w:r>
    </w:p>
    <w:p>
      <w:pPr>
        <w:snapToGrid w:val="0"/>
        <w:spacing w:line="600" w:lineRule="exact"/>
        <w:ind w:firstLine="420" w:firstLineChars="175"/>
        <w:rPr>
          <w:rFonts w:ascii="Times New Roman" w:hAnsi="Times New Roman" w:eastAsia="宋体" w:cs="Times New Roman"/>
          <w:sz w:val="24"/>
        </w:rPr>
      </w:pPr>
      <w:r>
        <w:rPr>
          <w:rFonts w:ascii="Times New Roman" w:hAnsi="Times New Roman" w:eastAsia="宋体" w:cs="Times New Roman"/>
          <w:sz w:val="24"/>
        </w:rPr>
        <w:t>一、我公司承诺投标文件一旦邮寄，途中引发的破损、误拆标书，或者逾期等导致文件被拒收的后果由我公司自行承担。</w:t>
      </w:r>
    </w:p>
    <w:p>
      <w:pPr>
        <w:snapToGrid w:val="0"/>
        <w:spacing w:line="600" w:lineRule="exact"/>
        <w:ind w:firstLine="420" w:firstLineChars="175"/>
        <w:rPr>
          <w:rFonts w:ascii="Times New Roman" w:hAnsi="Times New Roman" w:eastAsia="宋体" w:cs="Times New Roman"/>
          <w:sz w:val="24"/>
        </w:rPr>
      </w:pPr>
      <w:r>
        <w:rPr>
          <w:rFonts w:ascii="Times New Roman" w:hAnsi="Times New Roman" w:eastAsia="宋体" w:cs="Times New Roman"/>
          <w:sz w:val="24"/>
        </w:rPr>
        <w:t>二、我公司知悉如通过邮寄方式递交的投标文件的递交时间以贵公司代表签收时间为准。</w:t>
      </w:r>
    </w:p>
    <w:p>
      <w:pPr>
        <w:snapToGrid w:val="0"/>
        <w:spacing w:line="600" w:lineRule="exact"/>
        <w:ind w:firstLine="420" w:firstLineChars="175"/>
        <w:rPr>
          <w:rFonts w:ascii="Times New Roman" w:hAnsi="Times New Roman" w:eastAsia="宋体" w:cs="Times New Roman"/>
          <w:sz w:val="24"/>
        </w:rPr>
      </w:pPr>
      <w:r>
        <w:rPr>
          <w:rFonts w:ascii="Times New Roman" w:hAnsi="Times New Roman" w:eastAsia="宋体" w:cs="Times New Roman"/>
          <w:sz w:val="24"/>
        </w:rPr>
        <w:t>三、我公司承诺认可开标现场结果，并承诺不针对由此所引发的事项提出质疑等相关异议。</w:t>
      </w:r>
    </w:p>
    <w:p>
      <w:pPr>
        <w:pStyle w:val="3"/>
        <w:spacing w:line="600" w:lineRule="exact"/>
        <w:rPr>
          <w:rFonts w:ascii="Times New Roman" w:hAnsi="Times New Roman" w:eastAsia="宋体" w:cs="Times New Roman"/>
          <w:b w:val="0"/>
          <w:sz w:val="24"/>
          <w:szCs w:val="24"/>
        </w:rPr>
      </w:pPr>
    </w:p>
    <w:p>
      <w:pPr>
        <w:spacing w:line="600" w:lineRule="exact"/>
        <w:rPr>
          <w:rFonts w:ascii="Times New Roman" w:hAnsi="Times New Roman" w:eastAsia="宋体" w:cs="Times New Roman"/>
          <w:sz w:val="24"/>
        </w:rPr>
      </w:pPr>
      <w:r>
        <w:rPr>
          <w:rFonts w:ascii="Times New Roman" w:hAnsi="Times New Roman" w:eastAsia="宋体" w:cs="Times New Roman"/>
          <w:sz w:val="24"/>
        </w:rPr>
        <w:t xml:space="preserve">                                    </w:t>
      </w:r>
      <w:r>
        <w:rPr>
          <w:rFonts w:hint="eastAsia" w:ascii="Times New Roman" w:hAnsi="Times New Roman" w:eastAsia="宋体" w:cs="Times New Roman"/>
          <w:sz w:val="24"/>
          <w:lang w:val="en-US" w:eastAsia="zh-CN"/>
        </w:rPr>
        <w:t>供应商：</w:t>
      </w:r>
      <w:r>
        <w:rPr>
          <w:rFonts w:hint="eastAsia" w:ascii="Times New Roman" w:hAnsi="Times New Roman" w:eastAsia="宋体" w:cs="Times New Roman"/>
          <w:sz w:val="24"/>
          <w:u w:val="single"/>
          <w:lang w:val="en-US" w:eastAsia="zh-CN"/>
        </w:rPr>
        <w:t xml:space="preserve">                       </w:t>
      </w:r>
      <w:r>
        <w:rPr>
          <w:rFonts w:ascii="Times New Roman" w:hAnsi="Times New Roman" w:eastAsia="宋体" w:cs="Times New Roman"/>
          <w:sz w:val="24"/>
        </w:rPr>
        <w:t>（盖章）</w:t>
      </w:r>
    </w:p>
    <w:p>
      <w:pPr>
        <w:pStyle w:val="2"/>
        <w:spacing w:line="600" w:lineRule="exact"/>
        <w:jc w:val="right"/>
        <w:rPr>
          <w:rFonts w:ascii="Times New Roman" w:hAnsi="Times New Roman" w:cs="Times New Roman"/>
        </w:rPr>
      </w:pPr>
      <w:r>
        <w:rPr>
          <w:rFonts w:ascii="Times New Roman" w:hAnsi="Times New Roman" w:eastAsia="宋体" w:cs="Times New Roman"/>
          <w:sz w:val="24"/>
        </w:rPr>
        <w:t xml:space="preserve">                     </w:t>
      </w:r>
      <w:r>
        <w:rPr>
          <w:rFonts w:hint="eastAsia" w:ascii="Times New Roman" w:hAnsi="Times New Roman" w:eastAsia="宋体" w:cs="Times New Roman"/>
          <w:sz w:val="24"/>
          <w:lang w:val="en-US" w:eastAsia="zh-CN"/>
        </w:rPr>
        <w:t xml:space="preserve"> </w:t>
      </w:r>
      <w:r>
        <w:rPr>
          <w:rFonts w:ascii="Times New Roman" w:hAnsi="Times New Roman" w:eastAsia="宋体" w:cs="Times New Roman"/>
          <w:sz w:val="24"/>
        </w:rPr>
        <w:t xml:space="preserve">                                 年   月   日</w:t>
      </w:r>
    </w:p>
    <w:p>
      <w:pPr>
        <w:pStyle w:val="2"/>
        <w:spacing w:line="600" w:lineRule="exact"/>
        <w:rPr>
          <w:rFonts w:ascii="Times New Roman" w:hAnsi="Times New Roman" w:cs="Times New Roman"/>
        </w:rPr>
      </w:pPr>
    </w:p>
    <w:p>
      <w:pPr>
        <w:spacing w:line="360" w:lineRule="auto"/>
        <w:rPr>
          <w:rFonts w:ascii="Times New Roman" w:hAnsi="Times New Roman" w:eastAsia="宋体" w:cs="Times New Roman"/>
        </w:rPr>
      </w:pPr>
    </w:p>
    <w:p>
      <w:pPr>
        <w:spacing w:line="360" w:lineRule="auto"/>
        <w:rPr>
          <w:rFonts w:hint="eastAsia" w:ascii="Times New Roman" w:hAnsi="Times New Roman" w:eastAsia="宋体" w:cs="Times New Roman"/>
          <w:color w:val="767171" w:themeColor="background2" w:themeShade="80"/>
        </w:rPr>
      </w:pPr>
      <w:r>
        <w:rPr>
          <w:rFonts w:hint="eastAsia" w:ascii="Times New Roman" w:hAnsi="Times New Roman" w:eastAsia="宋体" w:cs="Times New Roman"/>
          <w:color w:val="767171" w:themeColor="background2" w:themeShade="80"/>
        </w:rPr>
        <w:t>（注：现场递交投标文件可不附此页）</w:t>
      </w:r>
    </w:p>
    <w:sectPr>
      <w:headerReference r:id="rId5" w:type="default"/>
      <w:footerReference r:id="rId6" w:type="default"/>
      <w:pgSz w:w="11906" w:h="16838"/>
      <w:pgMar w:top="1417" w:right="1417" w:bottom="1417" w:left="1587"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6"/>
                            <w:ind w:firstLine="360"/>
                          </w:pPr>
                          <w:r>
                            <w:fldChar w:fldCharType="begin"/>
                          </w:r>
                          <w:r>
                            <w:instrText xml:space="preserve"> PAGE  \* MERGEFORMAT </w:instrText>
                          </w:r>
                          <w:r>
                            <w:fldChar w:fldCharType="separate"/>
                          </w:r>
                          <w:r>
                            <w:t>10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Si84BAACnAwAADgAAAGRycy9lMm9Eb2MueG1srVPNjtMwEL4j8Q6W&#10;7zRptU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Pv5kovOAQAApwMAAA4AAAAAAAAAAQAgAAAAHgEAAGRycy9l&#10;Mm9Eb2MueG1sUEsFBgAAAAAGAAYAWQEAAF4FAAAAAA==&#10;">
              <v:fill on="f" focussize="0,0"/>
              <v:stroke on="f"/>
              <v:imagedata o:title=""/>
              <o:lock v:ext="edit" aspectratio="f"/>
              <v:textbox inset="0mm,0mm,0mm,0mm" style="mso-fit-shape-to-text:t;">
                <w:txbxContent>
                  <w:p>
                    <w:pPr>
                      <w:pStyle w:val="16"/>
                      <w:ind w:firstLine="360"/>
                    </w:pPr>
                    <w:r>
                      <w:fldChar w:fldCharType="begin"/>
                    </w:r>
                    <w:r>
                      <w:instrText xml:space="preserve"> PAGE  \* MERGEFORMAT </w:instrText>
                    </w:r>
                    <w:r>
                      <w:fldChar w:fldCharType="separate"/>
                    </w:r>
                    <w:r>
                      <w:t>10</w:t>
                    </w:r>
                    <w:r>
                      <w:fldChar w:fldCharType="end"/>
                    </w:r>
                  </w:p>
                </w:txbxContent>
              </v:textbox>
            </v:shape>
          </w:pict>
        </mc:Fallback>
      </mc:AlternateContent>
    </w:r>
  </w:p>
  <w:p>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fldChar w:fldCharType="begin"/>
                          </w:r>
                          <w:r>
                            <w:rPr>
                              <w:rStyle w:val="27"/>
                            </w:rPr>
                            <w:instrText xml:space="preserve"> PAGE </w:instrText>
                          </w:r>
                          <w:r>
                            <w:fldChar w:fldCharType="separate"/>
                          </w:r>
                          <w:r>
                            <w:rPr>
                              <w:rStyle w:val="27"/>
                            </w:rPr>
                            <w:t>33</w:t>
                          </w:r>
                          <w: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jc w:val="center"/>
                    </w:pPr>
                    <w:r>
                      <w:fldChar w:fldCharType="begin"/>
                    </w:r>
                    <w:r>
                      <w:rPr>
                        <w:rStyle w:val="27"/>
                      </w:rPr>
                      <w:instrText xml:space="preserve"> PAGE </w:instrText>
                    </w:r>
                    <w:r>
                      <w:fldChar w:fldCharType="separate"/>
                    </w:r>
                    <w:r>
                      <w:rPr>
                        <w:rStyle w:val="27"/>
                      </w:rPr>
                      <w:t>33</w:t>
                    </w:r>
                    <w:r>
                      <w:fldChar w:fldCharType="end"/>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ind w:firstLine="360"/>
                          </w:pPr>
                          <w:r>
                            <w:rPr>
                              <w:rFonts w:hint="eastAsia"/>
                            </w:rPr>
                            <w:fldChar w:fldCharType="begin"/>
                          </w:r>
                          <w:r>
                            <w:rPr>
                              <w:rFonts w:hint="eastAsia"/>
                            </w:rPr>
                            <w:instrText xml:space="preserve"> PAGE  \* MERGEFORMAT </w:instrText>
                          </w:r>
                          <w:r>
                            <w:rPr>
                              <w:rFonts w:hint="eastAsia"/>
                            </w:rPr>
                            <w:fldChar w:fldCharType="separate"/>
                          </w:r>
                          <w:r>
                            <w:t>51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16"/>
                      <w:ind w:firstLine="360"/>
                    </w:pPr>
                    <w:r>
                      <w:rPr>
                        <w:rFonts w:hint="eastAsia"/>
                      </w:rPr>
                      <w:fldChar w:fldCharType="begin"/>
                    </w:r>
                    <w:r>
                      <w:rPr>
                        <w:rFonts w:hint="eastAsia"/>
                      </w:rPr>
                      <w:instrText xml:space="preserve"> PAGE  \* MERGEFORMAT </w:instrText>
                    </w:r>
                    <w:r>
                      <w:rPr>
                        <w:rFonts w:hint="eastAsia"/>
                      </w:rPr>
                      <w:fldChar w:fldCharType="separate"/>
                    </w:r>
                    <w:r>
                      <w:t>51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046CC"/>
    <w:multiLevelType w:val="singleLevel"/>
    <w:tmpl w:val="8AD046CC"/>
    <w:lvl w:ilvl="0" w:tentative="0">
      <w:start w:val="3"/>
      <w:numFmt w:val="chineseCounting"/>
      <w:suff w:val="nothing"/>
      <w:lvlText w:val="%1、"/>
      <w:lvlJc w:val="left"/>
      <w:rPr>
        <w:rFonts w:hint="eastAsia"/>
      </w:rPr>
    </w:lvl>
  </w:abstractNum>
  <w:abstractNum w:abstractNumId="1">
    <w:nsid w:val="9C59AA92"/>
    <w:multiLevelType w:val="multilevel"/>
    <w:tmpl w:val="9C59AA92"/>
    <w:lvl w:ilvl="0" w:tentative="0">
      <w:start w:val="1"/>
      <w:numFmt w:val="chineseCounting"/>
      <w:pStyle w:val="4"/>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C01D7B5A"/>
    <w:multiLevelType w:val="singleLevel"/>
    <w:tmpl w:val="C01D7B5A"/>
    <w:lvl w:ilvl="0" w:tentative="0">
      <w:start w:val="2"/>
      <w:numFmt w:val="decimal"/>
      <w:suff w:val="nothing"/>
      <w:lvlText w:val="（%1）"/>
      <w:lvlJc w:val="left"/>
    </w:lvl>
  </w:abstractNum>
  <w:abstractNum w:abstractNumId="3">
    <w:nsid w:val="2E95D47B"/>
    <w:multiLevelType w:val="singleLevel"/>
    <w:tmpl w:val="2E95D47B"/>
    <w:lvl w:ilvl="0" w:tentative="0">
      <w:start w:val="1"/>
      <w:numFmt w:val="decimal"/>
      <w:pStyle w:val="5"/>
      <w:suff w:val="nothing"/>
      <w:lvlText w:val="%1．"/>
      <w:lvlJc w:val="left"/>
      <w:pPr>
        <w:ind w:left="17" w:firstLine="400"/>
      </w:pPr>
      <w:rPr>
        <w:rFont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4NDEyNjJlZTExNjc3NTJhYzQ3NDZjYWZmNTNkMzEifQ=="/>
    <w:docVar w:name="KSO_WPS_MARK_KEY" w:val="7409dfc8-9c9d-4c7d-acbd-751acba64bc9"/>
  </w:docVars>
  <w:rsids>
    <w:rsidRoot w:val="00C702B6"/>
    <w:rsid w:val="000963CE"/>
    <w:rsid w:val="000B5352"/>
    <w:rsid w:val="000C0632"/>
    <w:rsid w:val="00126DE8"/>
    <w:rsid w:val="001659E6"/>
    <w:rsid w:val="001D3B2D"/>
    <w:rsid w:val="00286930"/>
    <w:rsid w:val="002968F8"/>
    <w:rsid w:val="002D506F"/>
    <w:rsid w:val="00306341"/>
    <w:rsid w:val="00363542"/>
    <w:rsid w:val="003901F8"/>
    <w:rsid w:val="003C6A6E"/>
    <w:rsid w:val="00466F51"/>
    <w:rsid w:val="004932B8"/>
    <w:rsid w:val="004B220F"/>
    <w:rsid w:val="00512041"/>
    <w:rsid w:val="005B1C62"/>
    <w:rsid w:val="00661BB8"/>
    <w:rsid w:val="00774C23"/>
    <w:rsid w:val="007F0E50"/>
    <w:rsid w:val="008A3FB0"/>
    <w:rsid w:val="00AE1115"/>
    <w:rsid w:val="00AF0DA2"/>
    <w:rsid w:val="00B56F3C"/>
    <w:rsid w:val="00BB46F4"/>
    <w:rsid w:val="00C702B6"/>
    <w:rsid w:val="00D01E04"/>
    <w:rsid w:val="00F05646"/>
    <w:rsid w:val="00F43DE7"/>
    <w:rsid w:val="00F66BFE"/>
    <w:rsid w:val="00FA1044"/>
    <w:rsid w:val="00FD2626"/>
    <w:rsid w:val="01082DCE"/>
    <w:rsid w:val="01196377"/>
    <w:rsid w:val="011A27E6"/>
    <w:rsid w:val="011B4B0A"/>
    <w:rsid w:val="011D6ED0"/>
    <w:rsid w:val="013C7065"/>
    <w:rsid w:val="014D641B"/>
    <w:rsid w:val="01604B65"/>
    <w:rsid w:val="01631629"/>
    <w:rsid w:val="016A3995"/>
    <w:rsid w:val="01767A67"/>
    <w:rsid w:val="018A4C0E"/>
    <w:rsid w:val="018B2605"/>
    <w:rsid w:val="019312E0"/>
    <w:rsid w:val="0195715E"/>
    <w:rsid w:val="019D2FC7"/>
    <w:rsid w:val="019E058F"/>
    <w:rsid w:val="01B82FCB"/>
    <w:rsid w:val="01BC5540"/>
    <w:rsid w:val="01E22FC9"/>
    <w:rsid w:val="01ED4448"/>
    <w:rsid w:val="01F35108"/>
    <w:rsid w:val="02047B14"/>
    <w:rsid w:val="021A334D"/>
    <w:rsid w:val="02241CA7"/>
    <w:rsid w:val="022C0382"/>
    <w:rsid w:val="022D7E5C"/>
    <w:rsid w:val="02454DC6"/>
    <w:rsid w:val="02460711"/>
    <w:rsid w:val="024B086A"/>
    <w:rsid w:val="024C3FDE"/>
    <w:rsid w:val="025C2FF3"/>
    <w:rsid w:val="0260580C"/>
    <w:rsid w:val="026F50F7"/>
    <w:rsid w:val="0292228F"/>
    <w:rsid w:val="029D3473"/>
    <w:rsid w:val="02A843B9"/>
    <w:rsid w:val="02AF018D"/>
    <w:rsid w:val="02B17534"/>
    <w:rsid w:val="02C148EA"/>
    <w:rsid w:val="02F11F86"/>
    <w:rsid w:val="031402A0"/>
    <w:rsid w:val="03530EF0"/>
    <w:rsid w:val="03666726"/>
    <w:rsid w:val="036A6013"/>
    <w:rsid w:val="036B0042"/>
    <w:rsid w:val="03921536"/>
    <w:rsid w:val="03957CCA"/>
    <w:rsid w:val="03BA168E"/>
    <w:rsid w:val="03DE6BBF"/>
    <w:rsid w:val="03EA0F31"/>
    <w:rsid w:val="03EC548F"/>
    <w:rsid w:val="03FB6B06"/>
    <w:rsid w:val="04233E93"/>
    <w:rsid w:val="04266180"/>
    <w:rsid w:val="04295DA0"/>
    <w:rsid w:val="04352FAD"/>
    <w:rsid w:val="04533F12"/>
    <w:rsid w:val="046B7205"/>
    <w:rsid w:val="047B3AB4"/>
    <w:rsid w:val="047C0CFA"/>
    <w:rsid w:val="047C234D"/>
    <w:rsid w:val="048328A9"/>
    <w:rsid w:val="04A52713"/>
    <w:rsid w:val="04A61CAB"/>
    <w:rsid w:val="04B66E9B"/>
    <w:rsid w:val="04DF02F5"/>
    <w:rsid w:val="04EA65EC"/>
    <w:rsid w:val="04F54297"/>
    <w:rsid w:val="04F76AAC"/>
    <w:rsid w:val="04F95D73"/>
    <w:rsid w:val="050022AA"/>
    <w:rsid w:val="05162632"/>
    <w:rsid w:val="052A053A"/>
    <w:rsid w:val="05474D67"/>
    <w:rsid w:val="057351EA"/>
    <w:rsid w:val="059761EF"/>
    <w:rsid w:val="059F2433"/>
    <w:rsid w:val="05A12F8F"/>
    <w:rsid w:val="05B16949"/>
    <w:rsid w:val="05C614B1"/>
    <w:rsid w:val="05EC3DBF"/>
    <w:rsid w:val="05F90297"/>
    <w:rsid w:val="060C39DD"/>
    <w:rsid w:val="061006D5"/>
    <w:rsid w:val="06227012"/>
    <w:rsid w:val="06291D77"/>
    <w:rsid w:val="062929E2"/>
    <w:rsid w:val="064B1FD0"/>
    <w:rsid w:val="06510831"/>
    <w:rsid w:val="0655574A"/>
    <w:rsid w:val="066756C3"/>
    <w:rsid w:val="066E7995"/>
    <w:rsid w:val="0671119D"/>
    <w:rsid w:val="068C07A0"/>
    <w:rsid w:val="069C2279"/>
    <w:rsid w:val="06C75E0F"/>
    <w:rsid w:val="06CD2659"/>
    <w:rsid w:val="06D9617D"/>
    <w:rsid w:val="06E209B7"/>
    <w:rsid w:val="06EE5449"/>
    <w:rsid w:val="071D3AEF"/>
    <w:rsid w:val="071F775B"/>
    <w:rsid w:val="0725414F"/>
    <w:rsid w:val="073E4D0F"/>
    <w:rsid w:val="07914D92"/>
    <w:rsid w:val="07B07A4F"/>
    <w:rsid w:val="07C93DD2"/>
    <w:rsid w:val="07F10BD9"/>
    <w:rsid w:val="07F33261"/>
    <w:rsid w:val="07F561ED"/>
    <w:rsid w:val="07FB3039"/>
    <w:rsid w:val="07FC2047"/>
    <w:rsid w:val="080A4F8B"/>
    <w:rsid w:val="081D312D"/>
    <w:rsid w:val="08290DFC"/>
    <w:rsid w:val="082D031A"/>
    <w:rsid w:val="083227D0"/>
    <w:rsid w:val="083E61F6"/>
    <w:rsid w:val="08441F41"/>
    <w:rsid w:val="08662069"/>
    <w:rsid w:val="0871359F"/>
    <w:rsid w:val="08762289"/>
    <w:rsid w:val="088909C5"/>
    <w:rsid w:val="08A45B58"/>
    <w:rsid w:val="08A75E9F"/>
    <w:rsid w:val="08B51EFD"/>
    <w:rsid w:val="08C520FD"/>
    <w:rsid w:val="08C644EB"/>
    <w:rsid w:val="08CB31B1"/>
    <w:rsid w:val="08D865C8"/>
    <w:rsid w:val="08DE0702"/>
    <w:rsid w:val="08E36B16"/>
    <w:rsid w:val="08E83EB8"/>
    <w:rsid w:val="08EB2A28"/>
    <w:rsid w:val="09033D88"/>
    <w:rsid w:val="091033C7"/>
    <w:rsid w:val="092454AE"/>
    <w:rsid w:val="094350D2"/>
    <w:rsid w:val="09520EC1"/>
    <w:rsid w:val="09522E65"/>
    <w:rsid w:val="095375F1"/>
    <w:rsid w:val="096126C2"/>
    <w:rsid w:val="09904735"/>
    <w:rsid w:val="09A1577F"/>
    <w:rsid w:val="09B1743D"/>
    <w:rsid w:val="09BF3C5F"/>
    <w:rsid w:val="09EC3543"/>
    <w:rsid w:val="0A017749"/>
    <w:rsid w:val="0A31325F"/>
    <w:rsid w:val="0A433EA3"/>
    <w:rsid w:val="0A4C0A53"/>
    <w:rsid w:val="0A562E5C"/>
    <w:rsid w:val="0A595E3B"/>
    <w:rsid w:val="0A6D4428"/>
    <w:rsid w:val="0A70103F"/>
    <w:rsid w:val="0A830A8F"/>
    <w:rsid w:val="0AB1314A"/>
    <w:rsid w:val="0AB92708"/>
    <w:rsid w:val="0ADB488F"/>
    <w:rsid w:val="0ADF4740"/>
    <w:rsid w:val="0AF404CA"/>
    <w:rsid w:val="0B237F0C"/>
    <w:rsid w:val="0B25655D"/>
    <w:rsid w:val="0B372831"/>
    <w:rsid w:val="0B3B41A4"/>
    <w:rsid w:val="0B466158"/>
    <w:rsid w:val="0B765704"/>
    <w:rsid w:val="0B7D0BA2"/>
    <w:rsid w:val="0B831417"/>
    <w:rsid w:val="0B976282"/>
    <w:rsid w:val="0BAA0921"/>
    <w:rsid w:val="0BAB4B61"/>
    <w:rsid w:val="0BBE3C8E"/>
    <w:rsid w:val="0BD75140"/>
    <w:rsid w:val="0BD821CA"/>
    <w:rsid w:val="0BD95485"/>
    <w:rsid w:val="0BE00F68"/>
    <w:rsid w:val="0C0A4650"/>
    <w:rsid w:val="0C122E87"/>
    <w:rsid w:val="0C142061"/>
    <w:rsid w:val="0C25115F"/>
    <w:rsid w:val="0C30164C"/>
    <w:rsid w:val="0C4909C1"/>
    <w:rsid w:val="0C54553C"/>
    <w:rsid w:val="0C550F2D"/>
    <w:rsid w:val="0C6153DA"/>
    <w:rsid w:val="0C680BDD"/>
    <w:rsid w:val="0C715D36"/>
    <w:rsid w:val="0C72723E"/>
    <w:rsid w:val="0C8830F0"/>
    <w:rsid w:val="0C915D6B"/>
    <w:rsid w:val="0C9F0011"/>
    <w:rsid w:val="0CA8035A"/>
    <w:rsid w:val="0CAD361F"/>
    <w:rsid w:val="0CAD70A0"/>
    <w:rsid w:val="0CCA7A68"/>
    <w:rsid w:val="0CE45ABA"/>
    <w:rsid w:val="0CE55D2A"/>
    <w:rsid w:val="0CEA1161"/>
    <w:rsid w:val="0CF21B20"/>
    <w:rsid w:val="0D0E1A16"/>
    <w:rsid w:val="0D10611A"/>
    <w:rsid w:val="0D204464"/>
    <w:rsid w:val="0D245D5D"/>
    <w:rsid w:val="0D2A5D78"/>
    <w:rsid w:val="0D4D2A59"/>
    <w:rsid w:val="0D643C93"/>
    <w:rsid w:val="0D6723F0"/>
    <w:rsid w:val="0D840310"/>
    <w:rsid w:val="0D8D787A"/>
    <w:rsid w:val="0D8F2ED2"/>
    <w:rsid w:val="0D935001"/>
    <w:rsid w:val="0DA13D0A"/>
    <w:rsid w:val="0DA75F7E"/>
    <w:rsid w:val="0DBA39FC"/>
    <w:rsid w:val="0DCE19B4"/>
    <w:rsid w:val="0E14052A"/>
    <w:rsid w:val="0E1B588D"/>
    <w:rsid w:val="0E265F28"/>
    <w:rsid w:val="0E2873E9"/>
    <w:rsid w:val="0E744B2D"/>
    <w:rsid w:val="0E8D05E0"/>
    <w:rsid w:val="0E9B3C63"/>
    <w:rsid w:val="0EB4636E"/>
    <w:rsid w:val="0EB75DCA"/>
    <w:rsid w:val="0EC81177"/>
    <w:rsid w:val="0ED002BA"/>
    <w:rsid w:val="0ED12EB4"/>
    <w:rsid w:val="0ED16605"/>
    <w:rsid w:val="0ED97B37"/>
    <w:rsid w:val="0EE3071C"/>
    <w:rsid w:val="0EED2DF2"/>
    <w:rsid w:val="0EF83DB8"/>
    <w:rsid w:val="0F401FA4"/>
    <w:rsid w:val="0F4F57E8"/>
    <w:rsid w:val="0F53697B"/>
    <w:rsid w:val="0F6C3B60"/>
    <w:rsid w:val="0F6F6315"/>
    <w:rsid w:val="0F7150A0"/>
    <w:rsid w:val="0F74541D"/>
    <w:rsid w:val="0F7A125F"/>
    <w:rsid w:val="0FB81B5B"/>
    <w:rsid w:val="0FC2412D"/>
    <w:rsid w:val="0FD00E8A"/>
    <w:rsid w:val="0FE65A61"/>
    <w:rsid w:val="10090199"/>
    <w:rsid w:val="101E6C9D"/>
    <w:rsid w:val="102321D1"/>
    <w:rsid w:val="10337DDD"/>
    <w:rsid w:val="103656D1"/>
    <w:rsid w:val="103C7917"/>
    <w:rsid w:val="10564A8B"/>
    <w:rsid w:val="1058602D"/>
    <w:rsid w:val="10795C93"/>
    <w:rsid w:val="108B3AFA"/>
    <w:rsid w:val="10B15280"/>
    <w:rsid w:val="10CF164C"/>
    <w:rsid w:val="10D50461"/>
    <w:rsid w:val="10E24CD8"/>
    <w:rsid w:val="10F15163"/>
    <w:rsid w:val="10F26CDC"/>
    <w:rsid w:val="110B4B29"/>
    <w:rsid w:val="11163C77"/>
    <w:rsid w:val="112F2E18"/>
    <w:rsid w:val="1139732F"/>
    <w:rsid w:val="114A7510"/>
    <w:rsid w:val="114C67B8"/>
    <w:rsid w:val="115A53BC"/>
    <w:rsid w:val="116479F0"/>
    <w:rsid w:val="11696085"/>
    <w:rsid w:val="117A2D8F"/>
    <w:rsid w:val="118E75B9"/>
    <w:rsid w:val="1194155A"/>
    <w:rsid w:val="119C1623"/>
    <w:rsid w:val="11AB3509"/>
    <w:rsid w:val="11B5299E"/>
    <w:rsid w:val="11E52624"/>
    <w:rsid w:val="11E8124D"/>
    <w:rsid w:val="11F9333E"/>
    <w:rsid w:val="11FE31AD"/>
    <w:rsid w:val="121466AA"/>
    <w:rsid w:val="121D602C"/>
    <w:rsid w:val="122B6577"/>
    <w:rsid w:val="122B76A8"/>
    <w:rsid w:val="12343761"/>
    <w:rsid w:val="123756D1"/>
    <w:rsid w:val="123B7167"/>
    <w:rsid w:val="124E5F2C"/>
    <w:rsid w:val="12597E87"/>
    <w:rsid w:val="125B3739"/>
    <w:rsid w:val="126943EE"/>
    <w:rsid w:val="12865675"/>
    <w:rsid w:val="129A697A"/>
    <w:rsid w:val="12C6189A"/>
    <w:rsid w:val="12CE785B"/>
    <w:rsid w:val="12D16BCB"/>
    <w:rsid w:val="12DC2AAB"/>
    <w:rsid w:val="12E74E3F"/>
    <w:rsid w:val="12ED7F8F"/>
    <w:rsid w:val="12F04674"/>
    <w:rsid w:val="12FE1AE7"/>
    <w:rsid w:val="130C6CE3"/>
    <w:rsid w:val="13190BA4"/>
    <w:rsid w:val="13293F8A"/>
    <w:rsid w:val="132A5815"/>
    <w:rsid w:val="13356A71"/>
    <w:rsid w:val="134854F2"/>
    <w:rsid w:val="13594F2D"/>
    <w:rsid w:val="13714DE1"/>
    <w:rsid w:val="13A70B15"/>
    <w:rsid w:val="13B72E13"/>
    <w:rsid w:val="13BA32C6"/>
    <w:rsid w:val="13DE4A24"/>
    <w:rsid w:val="14003B68"/>
    <w:rsid w:val="14077165"/>
    <w:rsid w:val="140A4876"/>
    <w:rsid w:val="14231FAC"/>
    <w:rsid w:val="14264818"/>
    <w:rsid w:val="145378D4"/>
    <w:rsid w:val="1463315F"/>
    <w:rsid w:val="14664519"/>
    <w:rsid w:val="146F09C5"/>
    <w:rsid w:val="147441B4"/>
    <w:rsid w:val="14745B8C"/>
    <w:rsid w:val="14832530"/>
    <w:rsid w:val="14936D19"/>
    <w:rsid w:val="14A9581B"/>
    <w:rsid w:val="14F33B67"/>
    <w:rsid w:val="151E62FD"/>
    <w:rsid w:val="151F03B5"/>
    <w:rsid w:val="153A65BE"/>
    <w:rsid w:val="15422B45"/>
    <w:rsid w:val="156629A4"/>
    <w:rsid w:val="156A2EB0"/>
    <w:rsid w:val="156A38D6"/>
    <w:rsid w:val="1584295D"/>
    <w:rsid w:val="158735B1"/>
    <w:rsid w:val="15895244"/>
    <w:rsid w:val="159E013D"/>
    <w:rsid w:val="15BA0961"/>
    <w:rsid w:val="15BC6BCB"/>
    <w:rsid w:val="15D32868"/>
    <w:rsid w:val="15EE1192"/>
    <w:rsid w:val="15FB13B1"/>
    <w:rsid w:val="15FD0081"/>
    <w:rsid w:val="161713B9"/>
    <w:rsid w:val="162117F2"/>
    <w:rsid w:val="1635775C"/>
    <w:rsid w:val="163D38BD"/>
    <w:rsid w:val="164432FC"/>
    <w:rsid w:val="166867F9"/>
    <w:rsid w:val="166C4CAD"/>
    <w:rsid w:val="16746A12"/>
    <w:rsid w:val="16763172"/>
    <w:rsid w:val="167E2633"/>
    <w:rsid w:val="168431DE"/>
    <w:rsid w:val="168C763B"/>
    <w:rsid w:val="1690501F"/>
    <w:rsid w:val="16B01790"/>
    <w:rsid w:val="16B22F9A"/>
    <w:rsid w:val="16D147CF"/>
    <w:rsid w:val="16DB2D50"/>
    <w:rsid w:val="16DE5569"/>
    <w:rsid w:val="16E8299C"/>
    <w:rsid w:val="16F40010"/>
    <w:rsid w:val="16FB1042"/>
    <w:rsid w:val="17096A52"/>
    <w:rsid w:val="170A608F"/>
    <w:rsid w:val="17176EC0"/>
    <w:rsid w:val="171A22E9"/>
    <w:rsid w:val="173213AE"/>
    <w:rsid w:val="1735048C"/>
    <w:rsid w:val="173C70F5"/>
    <w:rsid w:val="174206F3"/>
    <w:rsid w:val="17425B14"/>
    <w:rsid w:val="17543035"/>
    <w:rsid w:val="175F45F8"/>
    <w:rsid w:val="1761165F"/>
    <w:rsid w:val="176B4C2E"/>
    <w:rsid w:val="17912DBB"/>
    <w:rsid w:val="179B2C61"/>
    <w:rsid w:val="179E2BB2"/>
    <w:rsid w:val="17A31E57"/>
    <w:rsid w:val="17A41A09"/>
    <w:rsid w:val="17BE7705"/>
    <w:rsid w:val="17DE1931"/>
    <w:rsid w:val="17E43CA4"/>
    <w:rsid w:val="1803234F"/>
    <w:rsid w:val="181D0DEF"/>
    <w:rsid w:val="181F7B0D"/>
    <w:rsid w:val="18203054"/>
    <w:rsid w:val="183412E3"/>
    <w:rsid w:val="18494EEB"/>
    <w:rsid w:val="184D7361"/>
    <w:rsid w:val="18610805"/>
    <w:rsid w:val="18611ADF"/>
    <w:rsid w:val="18660D83"/>
    <w:rsid w:val="188F0361"/>
    <w:rsid w:val="18A34D8C"/>
    <w:rsid w:val="18AA11F2"/>
    <w:rsid w:val="18AD0BE1"/>
    <w:rsid w:val="18B619A6"/>
    <w:rsid w:val="18BB43F9"/>
    <w:rsid w:val="18BD2A66"/>
    <w:rsid w:val="18C13AC1"/>
    <w:rsid w:val="18C26BD8"/>
    <w:rsid w:val="18D119EE"/>
    <w:rsid w:val="190524A1"/>
    <w:rsid w:val="19111C94"/>
    <w:rsid w:val="193809C2"/>
    <w:rsid w:val="194361A3"/>
    <w:rsid w:val="194E641E"/>
    <w:rsid w:val="19651738"/>
    <w:rsid w:val="198365E2"/>
    <w:rsid w:val="19976995"/>
    <w:rsid w:val="19B044DF"/>
    <w:rsid w:val="19FA5475"/>
    <w:rsid w:val="19FC6A1D"/>
    <w:rsid w:val="1A110767"/>
    <w:rsid w:val="1A1964F4"/>
    <w:rsid w:val="1A576AE8"/>
    <w:rsid w:val="1A613F40"/>
    <w:rsid w:val="1A6450AE"/>
    <w:rsid w:val="1A6F3D1D"/>
    <w:rsid w:val="1A742AE7"/>
    <w:rsid w:val="1A851E5E"/>
    <w:rsid w:val="1A8808D4"/>
    <w:rsid w:val="1A976D8E"/>
    <w:rsid w:val="1A9A00BD"/>
    <w:rsid w:val="1A9F3526"/>
    <w:rsid w:val="1AB60854"/>
    <w:rsid w:val="1AB62259"/>
    <w:rsid w:val="1AD07B0C"/>
    <w:rsid w:val="1AD70A97"/>
    <w:rsid w:val="1ADB5923"/>
    <w:rsid w:val="1ADF24BC"/>
    <w:rsid w:val="1AFB2F34"/>
    <w:rsid w:val="1B111758"/>
    <w:rsid w:val="1B142E41"/>
    <w:rsid w:val="1B1C4A6C"/>
    <w:rsid w:val="1B1F0131"/>
    <w:rsid w:val="1B2372F3"/>
    <w:rsid w:val="1B2709C3"/>
    <w:rsid w:val="1B2C2EBB"/>
    <w:rsid w:val="1B300A8F"/>
    <w:rsid w:val="1B3028D7"/>
    <w:rsid w:val="1B344A57"/>
    <w:rsid w:val="1B364075"/>
    <w:rsid w:val="1B387860"/>
    <w:rsid w:val="1B5A266B"/>
    <w:rsid w:val="1B627A0E"/>
    <w:rsid w:val="1B6F3157"/>
    <w:rsid w:val="1B745152"/>
    <w:rsid w:val="1B763A15"/>
    <w:rsid w:val="1B941FF2"/>
    <w:rsid w:val="1BB019DC"/>
    <w:rsid w:val="1BB91E00"/>
    <w:rsid w:val="1BC0329E"/>
    <w:rsid w:val="1BC863D0"/>
    <w:rsid w:val="1BEF1A51"/>
    <w:rsid w:val="1BFD4902"/>
    <w:rsid w:val="1C01157A"/>
    <w:rsid w:val="1C2C73B5"/>
    <w:rsid w:val="1C337FF5"/>
    <w:rsid w:val="1C3B4532"/>
    <w:rsid w:val="1C3F63C6"/>
    <w:rsid w:val="1C495A9B"/>
    <w:rsid w:val="1C4A4F18"/>
    <w:rsid w:val="1C4C62F2"/>
    <w:rsid w:val="1C6063BC"/>
    <w:rsid w:val="1C677760"/>
    <w:rsid w:val="1C8342C9"/>
    <w:rsid w:val="1C835541"/>
    <w:rsid w:val="1CA63F16"/>
    <w:rsid w:val="1CB63D17"/>
    <w:rsid w:val="1CBE15B8"/>
    <w:rsid w:val="1CC70AAE"/>
    <w:rsid w:val="1CF93C71"/>
    <w:rsid w:val="1CF97B60"/>
    <w:rsid w:val="1D030883"/>
    <w:rsid w:val="1D1D75F2"/>
    <w:rsid w:val="1D2419A1"/>
    <w:rsid w:val="1D330136"/>
    <w:rsid w:val="1D5039A9"/>
    <w:rsid w:val="1D670B14"/>
    <w:rsid w:val="1D8F1B65"/>
    <w:rsid w:val="1D924EB5"/>
    <w:rsid w:val="1D9F65B1"/>
    <w:rsid w:val="1DA002EB"/>
    <w:rsid w:val="1DD7785D"/>
    <w:rsid w:val="1DE0242C"/>
    <w:rsid w:val="1DE02E8C"/>
    <w:rsid w:val="1DFB418B"/>
    <w:rsid w:val="1E061D8D"/>
    <w:rsid w:val="1E1510B3"/>
    <w:rsid w:val="1E1B06D7"/>
    <w:rsid w:val="1E1D003B"/>
    <w:rsid w:val="1E2A636A"/>
    <w:rsid w:val="1E2B5895"/>
    <w:rsid w:val="1E3F71AC"/>
    <w:rsid w:val="1E407FC7"/>
    <w:rsid w:val="1E484768"/>
    <w:rsid w:val="1E4946FB"/>
    <w:rsid w:val="1E4A65BA"/>
    <w:rsid w:val="1E506677"/>
    <w:rsid w:val="1E5A2DA3"/>
    <w:rsid w:val="1E611165"/>
    <w:rsid w:val="1E6C6427"/>
    <w:rsid w:val="1E7646AA"/>
    <w:rsid w:val="1E965D04"/>
    <w:rsid w:val="1EA26379"/>
    <w:rsid w:val="1EC13239"/>
    <w:rsid w:val="1ED352F2"/>
    <w:rsid w:val="1ED920BE"/>
    <w:rsid w:val="1EF7470E"/>
    <w:rsid w:val="1F05265B"/>
    <w:rsid w:val="1F073AFB"/>
    <w:rsid w:val="1F0E2E4B"/>
    <w:rsid w:val="1F1068A9"/>
    <w:rsid w:val="1F11207D"/>
    <w:rsid w:val="1F3309E4"/>
    <w:rsid w:val="1F3C6344"/>
    <w:rsid w:val="1F477B10"/>
    <w:rsid w:val="1F5435CA"/>
    <w:rsid w:val="1F546D45"/>
    <w:rsid w:val="1F6A639E"/>
    <w:rsid w:val="1F8132C8"/>
    <w:rsid w:val="1FA02744"/>
    <w:rsid w:val="1FAC011C"/>
    <w:rsid w:val="1FC24714"/>
    <w:rsid w:val="1FCC3990"/>
    <w:rsid w:val="1FEC18F0"/>
    <w:rsid w:val="1FFD71DA"/>
    <w:rsid w:val="200C298F"/>
    <w:rsid w:val="20174FE7"/>
    <w:rsid w:val="201C54FE"/>
    <w:rsid w:val="202A4D90"/>
    <w:rsid w:val="20435529"/>
    <w:rsid w:val="20517E69"/>
    <w:rsid w:val="20530F08"/>
    <w:rsid w:val="2066350B"/>
    <w:rsid w:val="208701DC"/>
    <w:rsid w:val="20942936"/>
    <w:rsid w:val="20AD1511"/>
    <w:rsid w:val="20AE71CD"/>
    <w:rsid w:val="20C75587"/>
    <w:rsid w:val="20DB2E84"/>
    <w:rsid w:val="20DD7EA1"/>
    <w:rsid w:val="20EC6F0D"/>
    <w:rsid w:val="20EF3849"/>
    <w:rsid w:val="21082628"/>
    <w:rsid w:val="21114D59"/>
    <w:rsid w:val="2119638B"/>
    <w:rsid w:val="212707FC"/>
    <w:rsid w:val="216D73A5"/>
    <w:rsid w:val="2181475C"/>
    <w:rsid w:val="218D6398"/>
    <w:rsid w:val="21C614F6"/>
    <w:rsid w:val="21D57E5D"/>
    <w:rsid w:val="220B38D3"/>
    <w:rsid w:val="220F27AB"/>
    <w:rsid w:val="223029AE"/>
    <w:rsid w:val="22441B96"/>
    <w:rsid w:val="224B1241"/>
    <w:rsid w:val="22565E31"/>
    <w:rsid w:val="226C24D9"/>
    <w:rsid w:val="227540C8"/>
    <w:rsid w:val="22C438D9"/>
    <w:rsid w:val="22C90127"/>
    <w:rsid w:val="22D008F7"/>
    <w:rsid w:val="22D42D6B"/>
    <w:rsid w:val="22DF5D82"/>
    <w:rsid w:val="22E9418C"/>
    <w:rsid w:val="22FD581D"/>
    <w:rsid w:val="231A6446"/>
    <w:rsid w:val="23200D04"/>
    <w:rsid w:val="23252F62"/>
    <w:rsid w:val="2329015A"/>
    <w:rsid w:val="233D41F6"/>
    <w:rsid w:val="233E1D9D"/>
    <w:rsid w:val="23471C6C"/>
    <w:rsid w:val="235A23F9"/>
    <w:rsid w:val="23690BF3"/>
    <w:rsid w:val="238A746E"/>
    <w:rsid w:val="23A70DB3"/>
    <w:rsid w:val="23BC6F8C"/>
    <w:rsid w:val="23D003FB"/>
    <w:rsid w:val="23E06FF0"/>
    <w:rsid w:val="23F26B67"/>
    <w:rsid w:val="24321DFA"/>
    <w:rsid w:val="24530C8F"/>
    <w:rsid w:val="24636547"/>
    <w:rsid w:val="2470600F"/>
    <w:rsid w:val="24717D47"/>
    <w:rsid w:val="249C788A"/>
    <w:rsid w:val="24B82B32"/>
    <w:rsid w:val="24BB6D5B"/>
    <w:rsid w:val="24DC6375"/>
    <w:rsid w:val="24F755BB"/>
    <w:rsid w:val="24FA5375"/>
    <w:rsid w:val="25006325"/>
    <w:rsid w:val="25167458"/>
    <w:rsid w:val="251E581D"/>
    <w:rsid w:val="252A368C"/>
    <w:rsid w:val="25306483"/>
    <w:rsid w:val="253317B8"/>
    <w:rsid w:val="2537641D"/>
    <w:rsid w:val="253C3EF7"/>
    <w:rsid w:val="2558795E"/>
    <w:rsid w:val="255E089E"/>
    <w:rsid w:val="257F5882"/>
    <w:rsid w:val="25987884"/>
    <w:rsid w:val="25BA3256"/>
    <w:rsid w:val="25BF330D"/>
    <w:rsid w:val="25C27A7C"/>
    <w:rsid w:val="25C76039"/>
    <w:rsid w:val="25E31DB1"/>
    <w:rsid w:val="25F341F9"/>
    <w:rsid w:val="25FD4EFD"/>
    <w:rsid w:val="2603678D"/>
    <w:rsid w:val="26050C41"/>
    <w:rsid w:val="261A0D6A"/>
    <w:rsid w:val="263F4733"/>
    <w:rsid w:val="264826D8"/>
    <w:rsid w:val="26486C62"/>
    <w:rsid w:val="26581526"/>
    <w:rsid w:val="26845C6C"/>
    <w:rsid w:val="26873841"/>
    <w:rsid w:val="269408C3"/>
    <w:rsid w:val="26A244E0"/>
    <w:rsid w:val="26AF5A72"/>
    <w:rsid w:val="26BE55EA"/>
    <w:rsid w:val="26C35476"/>
    <w:rsid w:val="26C762DB"/>
    <w:rsid w:val="26DC20E5"/>
    <w:rsid w:val="26DC3519"/>
    <w:rsid w:val="26F97745"/>
    <w:rsid w:val="270E3585"/>
    <w:rsid w:val="274B353E"/>
    <w:rsid w:val="27524FD4"/>
    <w:rsid w:val="275319F4"/>
    <w:rsid w:val="27613BAA"/>
    <w:rsid w:val="276A2C20"/>
    <w:rsid w:val="276E6872"/>
    <w:rsid w:val="278E3101"/>
    <w:rsid w:val="27941CFF"/>
    <w:rsid w:val="27A458E7"/>
    <w:rsid w:val="27BC1DF8"/>
    <w:rsid w:val="27C5240A"/>
    <w:rsid w:val="28076074"/>
    <w:rsid w:val="280D4614"/>
    <w:rsid w:val="281846D4"/>
    <w:rsid w:val="282F78FD"/>
    <w:rsid w:val="283160D8"/>
    <w:rsid w:val="28436F61"/>
    <w:rsid w:val="286A2391"/>
    <w:rsid w:val="28724132"/>
    <w:rsid w:val="287B59F6"/>
    <w:rsid w:val="28800F82"/>
    <w:rsid w:val="28847D06"/>
    <w:rsid w:val="288F48FB"/>
    <w:rsid w:val="28974169"/>
    <w:rsid w:val="28AC0ECF"/>
    <w:rsid w:val="28AE2264"/>
    <w:rsid w:val="28B91F4D"/>
    <w:rsid w:val="28BE57FD"/>
    <w:rsid w:val="28C01F1D"/>
    <w:rsid w:val="28C14CAA"/>
    <w:rsid w:val="28D35487"/>
    <w:rsid w:val="28EB33ED"/>
    <w:rsid w:val="29001D45"/>
    <w:rsid w:val="290D0C20"/>
    <w:rsid w:val="29154A5F"/>
    <w:rsid w:val="29162105"/>
    <w:rsid w:val="291D6CFF"/>
    <w:rsid w:val="291E564E"/>
    <w:rsid w:val="29454998"/>
    <w:rsid w:val="29741CFA"/>
    <w:rsid w:val="297C2E49"/>
    <w:rsid w:val="29941624"/>
    <w:rsid w:val="299554BA"/>
    <w:rsid w:val="29956056"/>
    <w:rsid w:val="29AA3C23"/>
    <w:rsid w:val="29BF59D6"/>
    <w:rsid w:val="29C53546"/>
    <w:rsid w:val="29C941A2"/>
    <w:rsid w:val="29DC4433"/>
    <w:rsid w:val="29EB49C9"/>
    <w:rsid w:val="29EF3FB8"/>
    <w:rsid w:val="29F12286"/>
    <w:rsid w:val="29FB2966"/>
    <w:rsid w:val="2A1D7695"/>
    <w:rsid w:val="2A291720"/>
    <w:rsid w:val="2A2B2E5B"/>
    <w:rsid w:val="2A37472F"/>
    <w:rsid w:val="2A3A63BF"/>
    <w:rsid w:val="2A411009"/>
    <w:rsid w:val="2A48150B"/>
    <w:rsid w:val="2A4C0A1A"/>
    <w:rsid w:val="2A4C6A3D"/>
    <w:rsid w:val="2A633D38"/>
    <w:rsid w:val="2A655AFF"/>
    <w:rsid w:val="2A715DEA"/>
    <w:rsid w:val="2A97631D"/>
    <w:rsid w:val="2AB4054B"/>
    <w:rsid w:val="2AB843C9"/>
    <w:rsid w:val="2ABB4B54"/>
    <w:rsid w:val="2AD307BD"/>
    <w:rsid w:val="2AEA4C38"/>
    <w:rsid w:val="2AFE46B0"/>
    <w:rsid w:val="2B073FBC"/>
    <w:rsid w:val="2B0C18DB"/>
    <w:rsid w:val="2B22095A"/>
    <w:rsid w:val="2B2D6F0B"/>
    <w:rsid w:val="2B392180"/>
    <w:rsid w:val="2B3C1D66"/>
    <w:rsid w:val="2B3C3F49"/>
    <w:rsid w:val="2B3E28EB"/>
    <w:rsid w:val="2B430D79"/>
    <w:rsid w:val="2B6E1F63"/>
    <w:rsid w:val="2B9215B2"/>
    <w:rsid w:val="2B972423"/>
    <w:rsid w:val="2BA42C24"/>
    <w:rsid w:val="2BB623FD"/>
    <w:rsid w:val="2BC566C7"/>
    <w:rsid w:val="2BC81736"/>
    <w:rsid w:val="2BC94C44"/>
    <w:rsid w:val="2BE3479D"/>
    <w:rsid w:val="2BEB1EC7"/>
    <w:rsid w:val="2BFB3F34"/>
    <w:rsid w:val="2C0E0D00"/>
    <w:rsid w:val="2C19133D"/>
    <w:rsid w:val="2C1A1B3D"/>
    <w:rsid w:val="2C221397"/>
    <w:rsid w:val="2C7219A3"/>
    <w:rsid w:val="2C81653D"/>
    <w:rsid w:val="2CB9247E"/>
    <w:rsid w:val="2CF42A2C"/>
    <w:rsid w:val="2D1547AA"/>
    <w:rsid w:val="2D1C0C8B"/>
    <w:rsid w:val="2D2D1144"/>
    <w:rsid w:val="2D370652"/>
    <w:rsid w:val="2D500625"/>
    <w:rsid w:val="2D511CF8"/>
    <w:rsid w:val="2D8E5DB3"/>
    <w:rsid w:val="2D9C231F"/>
    <w:rsid w:val="2D9F3C27"/>
    <w:rsid w:val="2DAB019F"/>
    <w:rsid w:val="2DB15F1B"/>
    <w:rsid w:val="2DDA3F06"/>
    <w:rsid w:val="2DE44B7D"/>
    <w:rsid w:val="2DE85A59"/>
    <w:rsid w:val="2DF22262"/>
    <w:rsid w:val="2E00515D"/>
    <w:rsid w:val="2E153C96"/>
    <w:rsid w:val="2E1D043E"/>
    <w:rsid w:val="2E2C3CC9"/>
    <w:rsid w:val="2E2D39B2"/>
    <w:rsid w:val="2E3944DD"/>
    <w:rsid w:val="2E500B6B"/>
    <w:rsid w:val="2E524DAC"/>
    <w:rsid w:val="2E553313"/>
    <w:rsid w:val="2E6C4C6B"/>
    <w:rsid w:val="2E6F6C31"/>
    <w:rsid w:val="2E760F81"/>
    <w:rsid w:val="2E7A64DB"/>
    <w:rsid w:val="2E7F0E45"/>
    <w:rsid w:val="2E816717"/>
    <w:rsid w:val="2EB774D0"/>
    <w:rsid w:val="2ED62883"/>
    <w:rsid w:val="2EE04406"/>
    <w:rsid w:val="2EE461BC"/>
    <w:rsid w:val="2EE642AD"/>
    <w:rsid w:val="2F05447E"/>
    <w:rsid w:val="2F3F6D21"/>
    <w:rsid w:val="2F427B64"/>
    <w:rsid w:val="2F7A7771"/>
    <w:rsid w:val="2F8E7570"/>
    <w:rsid w:val="2FA70B41"/>
    <w:rsid w:val="2FAE780E"/>
    <w:rsid w:val="2FD7142C"/>
    <w:rsid w:val="2FEA61C6"/>
    <w:rsid w:val="2FF46A33"/>
    <w:rsid w:val="30164ACC"/>
    <w:rsid w:val="301746AE"/>
    <w:rsid w:val="301A510E"/>
    <w:rsid w:val="30446691"/>
    <w:rsid w:val="30536DA5"/>
    <w:rsid w:val="30555F0B"/>
    <w:rsid w:val="305B18F9"/>
    <w:rsid w:val="306675DB"/>
    <w:rsid w:val="306F4A5C"/>
    <w:rsid w:val="30704F1E"/>
    <w:rsid w:val="30B74EB9"/>
    <w:rsid w:val="30EA2FCA"/>
    <w:rsid w:val="31130579"/>
    <w:rsid w:val="31150AF7"/>
    <w:rsid w:val="31161742"/>
    <w:rsid w:val="312977F5"/>
    <w:rsid w:val="3140510D"/>
    <w:rsid w:val="31490B16"/>
    <w:rsid w:val="31500AF0"/>
    <w:rsid w:val="315D724F"/>
    <w:rsid w:val="31606BA9"/>
    <w:rsid w:val="317B5137"/>
    <w:rsid w:val="31B173FD"/>
    <w:rsid w:val="31B535AF"/>
    <w:rsid w:val="31D231C5"/>
    <w:rsid w:val="31EA44FA"/>
    <w:rsid w:val="31F304A6"/>
    <w:rsid w:val="32091243"/>
    <w:rsid w:val="32294765"/>
    <w:rsid w:val="327E7CD9"/>
    <w:rsid w:val="32B56E69"/>
    <w:rsid w:val="32C23A35"/>
    <w:rsid w:val="32D95E8A"/>
    <w:rsid w:val="32F445A5"/>
    <w:rsid w:val="32FC5FC6"/>
    <w:rsid w:val="330F4401"/>
    <w:rsid w:val="331E1E02"/>
    <w:rsid w:val="33353215"/>
    <w:rsid w:val="33435036"/>
    <w:rsid w:val="33472431"/>
    <w:rsid w:val="335D7B29"/>
    <w:rsid w:val="336B0B61"/>
    <w:rsid w:val="337B4743"/>
    <w:rsid w:val="338C3ABE"/>
    <w:rsid w:val="33A867A1"/>
    <w:rsid w:val="33BE0CB2"/>
    <w:rsid w:val="33C02706"/>
    <w:rsid w:val="33D21CA6"/>
    <w:rsid w:val="33F133C2"/>
    <w:rsid w:val="33F943AC"/>
    <w:rsid w:val="341548E7"/>
    <w:rsid w:val="34251F8E"/>
    <w:rsid w:val="345A7961"/>
    <w:rsid w:val="347A05C3"/>
    <w:rsid w:val="347E5080"/>
    <w:rsid w:val="348D4D75"/>
    <w:rsid w:val="34902CE5"/>
    <w:rsid w:val="34965FFC"/>
    <w:rsid w:val="349E0792"/>
    <w:rsid w:val="34B475AD"/>
    <w:rsid w:val="34C1398D"/>
    <w:rsid w:val="34D33C1F"/>
    <w:rsid w:val="34DB71D0"/>
    <w:rsid w:val="34E077DE"/>
    <w:rsid w:val="34EB3FFA"/>
    <w:rsid w:val="351911D3"/>
    <w:rsid w:val="351C58FB"/>
    <w:rsid w:val="35493147"/>
    <w:rsid w:val="35572F42"/>
    <w:rsid w:val="35597C68"/>
    <w:rsid w:val="35680A2A"/>
    <w:rsid w:val="35682CA4"/>
    <w:rsid w:val="356E5C0E"/>
    <w:rsid w:val="357375C4"/>
    <w:rsid w:val="357A743D"/>
    <w:rsid w:val="358B52B4"/>
    <w:rsid w:val="35990A65"/>
    <w:rsid w:val="359D6299"/>
    <w:rsid w:val="35A6171B"/>
    <w:rsid w:val="35A82F5F"/>
    <w:rsid w:val="35B603F5"/>
    <w:rsid w:val="35CC2089"/>
    <w:rsid w:val="35EF1F65"/>
    <w:rsid w:val="35EF4E9F"/>
    <w:rsid w:val="36011B96"/>
    <w:rsid w:val="360D3064"/>
    <w:rsid w:val="3652616D"/>
    <w:rsid w:val="366046B9"/>
    <w:rsid w:val="366135C0"/>
    <w:rsid w:val="366A5627"/>
    <w:rsid w:val="36710AA2"/>
    <w:rsid w:val="36AC26B2"/>
    <w:rsid w:val="36B53370"/>
    <w:rsid w:val="36C81B5B"/>
    <w:rsid w:val="36CA4796"/>
    <w:rsid w:val="36D305E5"/>
    <w:rsid w:val="36EA7FF2"/>
    <w:rsid w:val="37017235"/>
    <w:rsid w:val="373D169F"/>
    <w:rsid w:val="374E143A"/>
    <w:rsid w:val="375145A6"/>
    <w:rsid w:val="37522485"/>
    <w:rsid w:val="37613C52"/>
    <w:rsid w:val="376F2885"/>
    <w:rsid w:val="377835C6"/>
    <w:rsid w:val="379C3687"/>
    <w:rsid w:val="37C11509"/>
    <w:rsid w:val="37DD1744"/>
    <w:rsid w:val="37F25243"/>
    <w:rsid w:val="380255AF"/>
    <w:rsid w:val="38333626"/>
    <w:rsid w:val="384E441A"/>
    <w:rsid w:val="38506C2F"/>
    <w:rsid w:val="38803B23"/>
    <w:rsid w:val="38877CF7"/>
    <w:rsid w:val="38961914"/>
    <w:rsid w:val="38AF3010"/>
    <w:rsid w:val="38C04C06"/>
    <w:rsid w:val="38D822E9"/>
    <w:rsid w:val="38DD6A3B"/>
    <w:rsid w:val="38E03474"/>
    <w:rsid w:val="38E2286A"/>
    <w:rsid w:val="38E32D4B"/>
    <w:rsid w:val="38E94228"/>
    <w:rsid w:val="39051B96"/>
    <w:rsid w:val="39090EB2"/>
    <w:rsid w:val="390A09B4"/>
    <w:rsid w:val="390B2C76"/>
    <w:rsid w:val="391644FB"/>
    <w:rsid w:val="39257351"/>
    <w:rsid w:val="392F0F3D"/>
    <w:rsid w:val="39322F95"/>
    <w:rsid w:val="39430A5E"/>
    <w:rsid w:val="39602F23"/>
    <w:rsid w:val="396B58C4"/>
    <w:rsid w:val="397B0BB4"/>
    <w:rsid w:val="399B3376"/>
    <w:rsid w:val="39A64195"/>
    <w:rsid w:val="39AF1465"/>
    <w:rsid w:val="39C04E20"/>
    <w:rsid w:val="39CA3463"/>
    <w:rsid w:val="39CF6662"/>
    <w:rsid w:val="39E80849"/>
    <w:rsid w:val="39F2252B"/>
    <w:rsid w:val="3A0E5A41"/>
    <w:rsid w:val="3A2175BE"/>
    <w:rsid w:val="3A2436D1"/>
    <w:rsid w:val="3A2A7F00"/>
    <w:rsid w:val="3A593D19"/>
    <w:rsid w:val="3A6A27D7"/>
    <w:rsid w:val="3ABC09E4"/>
    <w:rsid w:val="3AC407C9"/>
    <w:rsid w:val="3ADD1A06"/>
    <w:rsid w:val="3AEF0EEE"/>
    <w:rsid w:val="3AF06CC1"/>
    <w:rsid w:val="3B0F4C6B"/>
    <w:rsid w:val="3B183E18"/>
    <w:rsid w:val="3B215631"/>
    <w:rsid w:val="3B2D6711"/>
    <w:rsid w:val="3B51309B"/>
    <w:rsid w:val="3B850E7A"/>
    <w:rsid w:val="3B883403"/>
    <w:rsid w:val="3B954F85"/>
    <w:rsid w:val="3B9C0E95"/>
    <w:rsid w:val="3BA96A60"/>
    <w:rsid w:val="3BBD0AD4"/>
    <w:rsid w:val="3BDE4EBF"/>
    <w:rsid w:val="3BFE5D03"/>
    <w:rsid w:val="3C0248C3"/>
    <w:rsid w:val="3C072215"/>
    <w:rsid w:val="3C167592"/>
    <w:rsid w:val="3C170EB9"/>
    <w:rsid w:val="3C250799"/>
    <w:rsid w:val="3C276162"/>
    <w:rsid w:val="3C2B1BD6"/>
    <w:rsid w:val="3C2C17DF"/>
    <w:rsid w:val="3C396A58"/>
    <w:rsid w:val="3C663D83"/>
    <w:rsid w:val="3C714A0F"/>
    <w:rsid w:val="3C762FBC"/>
    <w:rsid w:val="3C8F1C80"/>
    <w:rsid w:val="3C9108DC"/>
    <w:rsid w:val="3CA427D7"/>
    <w:rsid w:val="3CA431D4"/>
    <w:rsid w:val="3CA86B29"/>
    <w:rsid w:val="3CAC710F"/>
    <w:rsid w:val="3CB2239E"/>
    <w:rsid w:val="3CBD03A6"/>
    <w:rsid w:val="3CDC27C9"/>
    <w:rsid w:val="3CE068D8"/>
    <w:rsid w:val="3CF21AEE"/>
    <w:rsid w:val="3D0A22D5"/>
    <w:rsid w:val="3D0B5F2D"/>
    <w:rsid w:val="3D114B5C"/>
    <w:rsid w:val="3D193B16"/>
    <w:rsid w:val="3D3F2810"/>
    <w:rsid w:val="3D484D37"/>
    <w:rsid w:val="3D495DF7"/>
    <w:rsid w:val="3D851633"/>
    <w:rsid w:val="3D875BB8"/>
    <w:rsid w:val="3DBF1661"/>
    <w:rsid w:val="3DFC7DD8"/>
    <w:rsid w:val="3E051FCE"/>
    <w:rsid w:val="3E1756B6"/>
    <w:rsid w:val="3E1920C0"/>
    <w:rsid w:val="3E2048C2"/>
    <w:rsid w:val="3E2659C7"/>
    <w:rsid w:val="3E28471D"/>
    <w:rsid w:val="3E352534"/>
    <w:rsid w:val="3E42659A"/>
    <w:rsid w:val="3E4C632F"/>
    <w:rsid w:val="3E546C0D"/>
    <w:rsid w:val="3E5E3BF8"/>
    <w:rsid w:val="3E5F70CE"/>
    <w:rsid w:val="3E610DA9"/>
    <w:rsid w:val="3E645172"/>
    <w:rsid w:val="3E701062"/>
    <w:rsid w:val="3E77442B"/>
    <w:rsid w:val="3E9C201C"/>
    <w:rsid w:val="3EAC39B4"/>
    <w:rsid w:val="3EC11BF7"/>
    <w:rsid w:val="3EF169DA"/>
    <w:rsid w:val="3EF93089"/>
    <w:rsid w:val="3F0E4239"/>
    <w:rsid w:val="3F127531"/>
    <w:rsid w:val="3F207BB8"/>
    <w:rsid w:val="3F2B4E96"/>
    <w:rsid w:val="3F3A7BF4"/>
    <w:rsid w:val="3F507482"/>
    <w:rsid w:val="3F5661ED"/>
    <w:rsid w:val="3F5C181E"/>
    <w:rsid w:val="3F6263C0"/>
    <w:rsid w:val="3F700303"/>
    <w:rsid w:val="3F755AF4"/>
    <w:rsid w:val="3F7A035D"/>
    <w:rsid w:val="3F7A4AAC"/>
    <w:rsid w:val="3F7F2AED"/>
    <w:rsid w:val="3F8568C6"/>
    <w:rsid w:val="3F895D56"/>
    <w:rsid w:val="3FAF7F99"/>
    <w:rsid w:val="3FBE325D"/>
    <w:rsid w:val="3FC24EFB"/>
    <w:rsid w:val="3FC42D5D"/>
    <w:rsid w:val="3FC470DF"/>
    <w:rsid w:val="3FCC6181"/>
    <w:rsid w:val="3FCF37A1"/>
    <w:rsid w:val="3FDD44BD"/>
    <w:rsid w:val="3FEE70B9"/>
    <w:rsid w:val="400910C5"/>
    <w:rsid w:val="4016105A"/>
    <w:rsid w:val="40507088"/>
    <w:rsid w:val="40511B29"/>
    <w:rsid w:val="40525CFA"/>
    <w:rsid w:val="405666DE"/>
    <w:rsid w:val="405A164D"/>
    <w:rsid w:val="405A2653"/>
    <w:rsid w:val="40622EEA"/>
    <w:rsid w:val="407D09B4"/>
    <w:rsid w:val="40892F96"/>
    <w:rsid w:val="408E1F25"/>
    <w:rsid w:val="409D774F"/>
    <w:rsid w:val="40A22DA0"/>
    <w:rsid w:val="40A354E5"/>
    <w:rsid w:val="40B03322"/>
    <w:rsid w:val="40C444B5"/>
    <w:rsid w:val="40CF1382"/>
    <w:rsid w:val="4109777D"/>
    <w:rsid w:val="411F6223"/>
    <w:rsid w:val="41390C96"/>
    <w:rsid w:val="413B683F"/>
    <w:rsid w:val="41466C95"/>
    <w:rsid w:val="414B6987"/>
    <w:rsid w:val="4158647C"/>
    <w:rsid w:val="416B0B98"/>
    <w:rsid w:val="4175321B"/>
    <w:rsid w:val="418F78FA"/>
    <w:rsid w:val="4195768D"/>
    <w:rsid w:val="41A605D0"/>
    <w:rsid w:val="41C40DA6"/>
    <w:rsid w:val="41CA3305"/>
    <w:rsid w:val="41CC6A6E"/>
    <w:rsid w:val="41D46746"/>
    <w:rsid w:val="41E50241"/>
    <w:rsid w:val="41ED6B4B"/>
    <w:rsid w:val="42065175"/>
    <w:rsid w:val="42203DE5"/>
    <w:rsid w:val="423339AE"/>
    <w:rsid w:val="42400071"/>
    <w:rsid w:val="42623E1B"/>
    <w:rsid w:val="42702AE2"/>
    <w:rsid w:val="427A3AB6"/>
    <w:rsid w:val="427B2568"/>
    <w:rsid w:val="427B6090"/>
    <w:rsid w:val="428A5209"/>
    <w:rsid w:val="42A32E9D"/>
    <w:rsid w:val="42A37451"/>
    <w:rsid w:val="42AA632B"/>
    <w:rsid w:val="42AE7F37"/>
    <w:rsid w:val="42B3089E"/>
    <w:rsid w:val="42B9327D"/>
    <w:rsid w:val="42CC28E0"/>
    <w:rsid w:val="42D85C43"/>
    <w:rsid w:val="43037BB1"/>
    <w:rsid w:val="4308583C"/>
    <w:rsid w:val="433E40E3"/>
    <w:rsid w:val="433F5148"/>
    <w:rsid w:val="434C25F0"/>
    <w:rsid w:val="434D4AE8"/>
    <w:rsid w:val="43512BF1"/>
    <w:rsid w:val="435448CE"/>
    <w:rsid w:val="43572820"/>
    <w:rsid w:val="43633FF9"/>
    <w:rsid w:val="436B0A40"/>
    <w:rsid w:val="43715519"/>
    <w:rsid w:val="437B5074"/>
    <w:rsid w:val="437E400B"/>
    <w:rsid w:val="43993698"/>
    <w:rsid w:val="43B31196"/>
    <w:rsid w:val="43BB720C"/>
    <w:rsid w:val="43BC335F"/>
    <w:rsid w:val="43C92B32"/>
    <w:rsid w:val="43EB7ACC"/>
    <w:rsid w:val="43FC1AB4"/>
    <w:rsid w:val="442A1993"/>
    <w:rsid w:val="442F4C28"/>
    <w:rsid w:val="44402F95"/>
    <w:rsid w:val="447D407D"/>
    <w:rsid w:val="448A0E5D"/>
    <w:rsid w:val="449D45F7"/>
    <w:rsid w:val="44A435AA"/>
    <w:rsid w:val="44A872EC"/>
    <w:rsid w:val="44A91136"/>
    <w:rsid w:val="44C07EB7"/>
    <w:rsid w:val="44C41CD0"/>
    <w:rsid w:val="44EB55BF"/>
    <w:rsid w:val="4516216D"/>
    <w:rsid w:val="451F0B3D"/>
    <w:rsid w:val="452A57C8"/>
    <w:rsid w:val="452D2698"/>
    <w:rsid w:val="454E3658"/>
    <w:rsid w:val="455E3F51"/>
    <w:rsid w:val="4570054D"/>
    <w:rsid w:val="457053E2"/>
    <w:rsid w:val="45836B41"/>
    <w:rsid w:val="45AE7E64"/>
    <w:rsid w:val="45BA3A93"/>
    <w:rsid w:val="45D32B9D"/>
    <w:rsid w:val="45D51F09"/>
    <w:rsid w:val="45E335B5"/>
    <w:rsid w:val="46072FDC"/>
    <w:rsid w:val="460B44C8"/>
    <w:rsid w:val="46136A51"/>
    <w:rsid w:val="46144FA7"/>
    <w:rsid w:val="461F3C01"/>
    <w:rsid w:val="462D4AD7"/>
    <w:rsid w:val="463E6D3E"/>
    <w:rsid w:val="46566AA9"/>
    <w:rsid w:val="46661558"/>
    <w:rsid w:val="466A3548"/>
    <w:rsid w:val="466C4AED"/>
    <w:rsid w:val="46967F5B"/>
    <w:rsid w:val="46B05B1F"/>
    <w:rsid w:val="46B35E11"/>
    <w:rsid w:val="46BA27BC"/>
    <w:rsid w:val="46BC6770"/>
    <w:rsid w:val="46CF7E90"/>
    <w:rsid w:val="46D13DB8"/>
    <w:rsid w:val="47240834"/>
    <w:rsid w:val="47546CCD"/>
    <w:rsid w:val="475567CD"/>
    <w:rsid w:val="475B3DA3"/>
    <w:rsid w:val="478039D4"/>
    <w:rsid w:val="479E642E"/>
    <w:rsid w:val="47A20A59"/>
    <w:rsid w:val="47B5458F"/>
    <w:rsid w:val="47C1238D"/>
    <w:rsid w:val="47CB0AA5"/>
    <w:rsid w:val="47E246F7"/>
    <w:rsid w:val="47E76F91"/>
    <w:rsid w:val="47FF0DAF"/>
    <w:rsid w:val="48030380"/>
    <w:rsid w:val="48185A6B"/>
    <w:rsid w:val="48273A4D"/>
    <w:rsid w:val="483C0FD3"/>
    <w:rsid w:val="483F2C13"/>
    <w:rsid w:val="48490C72"/>
    <w:rsid w:val="484A471E"/>
    <w:rsid w:val="485162E7"/>
    <w:rsid w:val="48560B58"/>
    <w:rsid w:val="48615205"/>
    <w:rsid w:val="486B3599"/>
    <w:rsid w:val="486F3FB1"/>
    <w:rsid w:val="487452ED"/>
    <w:rsid w:val="48936FC5"/>
    <w:rsid w:val="489414DE"/>
    <w:rsid w:val="48A61185"/>
    <w:rsid w:val="48BC2E38"/>
    <w:rsid w:val="48C34DDE"/>
    <w:rsid w:val="48D17B15"/>
    <w:rsid w:val="48F814A8"/>
    <w:rsid w:val="491171A1"/>
    <w:rsid w:val="4927647B"/>
    <w:rsid w:val="492C5797"/>
    <w:rsid w:val="495013A9"/>
    <w:rsid w:val="495F48E7"/>
    <w:rsid w:val="49704936"/>
    <w:rsid w:val="49804F41"/>
    <w:rsid w:val="499C2D6D"/>
    <w:rsid w:val="49B96530"/>
    <w:rsid w:val="49BF7880"/>
    <w:rsid w:val="49C82B49"/>
    <w:rsid w:val="49D56C49"/>
    <w:rsid w:val="49D855C7"/>
    <w:rsid w:val="49EC4258"/>
    <w:rsid w:val="49F80512"/>
    <w:rsid w:val="4A21436D"/>
    <w:rsid w:val="4A263F01"/>
    <w:rsid w:val="4A4658CB"/>
    <w:rsid w:val="4A4C1CC9"/>
    <w:rsid w:val="4A7F1D52"/>
    <w:rsid w:val="4A854E3F"/>
    <w:rsid w:val="4AAB146E"/>
    <w:rsid w:val="4AED724C"/>
    <w:rsid w:val="4AF850BA"/>
    <w:rsid w:val="4AFB4F34"/>
    <w:rsid w:val="4B130467"/>
    <w:rsid w:val="4B1338CC"/>
    <w:rsid w:val="4B172B12"/>
    <w:rsid w:val="4B262EBA"/>
    <w:rsid w:val="4B3F1EC7"/>
    <w:rsid w:val="4B531F8D"/>
    <w:rsid w:val="4B662E8B"/>
    <w:rsid w:val="4B82772E"/>
    <w:rsid w:val="4B8D450C"/>
    <w:rsid w:val="4B943B21"/>
    <w:rsid w:val="4BAB096B"/>
    <w:rsid w:val="4BAF7E06"/>
    <w:rsid w:val="4BBB3716"/>
    <w:rsid w:val="4BD46636"/>
    <w:rsid w:val="4BEE45CB"/>
    <w:rsid w:val="4C0055DA"/>
    <w:rsid w:val="4C082496"/>
    <w:rsid w:val="4C08678F"/>
    <w:rsid w:val="4C1A4224"/>
    <w:rsid w:val="4C1B5AC4"/>
    <w:rsid w:val="4C396B73"/>
    <w:rsid w:val="4C426781"/>
    <w:rsid w:val="4C47768D"/>
    <w:rsid w:val="4C4C5496"/>
    <w:rsid w:val="4C6A1CEF"/>
    <w:rsid w:val="4C6C3432"/>
    <w:rsid w:val="4C755449"/>
    <w:rsid w:val="4C7D1D1A"/>
    <w:rsid w:val="4C854697"/>
    <w:rsid w:val="4C8C21FB"/>
    <w:rsid w:val="4C907331"/>
    <w:rsid w:val="4C9D08B4"/>
    <w:rsid w:val="4CA66198"/>
    <w:rsid w:val="4CAA102F"/>
    <w:rsid w:val="4CB14655"/>
    <w:rsid w:val="4CB33E17"/>
    <w:rsid w:val="4CC80B92"/>
    <w:rsid w:val="4CC92C3A"/>
    <w:rsid w:val="4CE01489"/>
    <w:rsid w:val="4CEB74B6"/>
    <w:rsid w:val="4CF50A59"/>
    <w:rsid w:val="4CF8202F"/>
    <w:rsid w:val="4CFA063F"/>
    <w:rsid w:val="4CFD4AAA"/>
    <w:rsid w:val="4D182801"/>
    <w:rsid w:val="4D1836FB"/>
    <w:rsid w:val="4D533AAF"/>
    <w:rsid w:val="4D79073E"/>
    <w:rsid w:val="4D7B0185"/>
    <w:rsid w:val="4D9E34B9"/>
    <w:rsid w:val="4DAC7F99"/>
    <w:rsid w:val="4DBF6851"/>
    <w:rsid w:val="4DC90683"/>
    <w:rsid w:val="4DC94ACF"/>
    <w:rsid w:val="4DD67F46"/>
    <w:rsid w:val="4DE047C5"/>
    <w:rsid w:val="4DE54991"/>
    <w:rsid w:val="4DF05258"/>
    <w:rsid w:val="4E252D2A"/>
    <w:rsid w:val="4E3F795C"/>
    <w:rsid w:val="4E40707C"/>
    <w:rsid w:val="4E42373A"/>
    <w:rsid w:val="4E507D99"/>
    <w:rsid w:val="4E866E0A"/>
    <w:rsid w:val="4E8D2056"/>
    <w:rsid w:val="4EBB286E"/>
    <w:rsid w:val="4ED21F42"/>
    <w:rsid w:val="4EE07940"/>
    <w:rsid w:val="4EF647A8"/>
    <w:rsid w:val="4F093E78"/>
    <w:rsid w:val="4F1D2082"/>
    <w:rsid w:val="4F1E444B"/>
    <w:rsid w:val="4F280A7B"/>
    <w:rsid w:val="4F2B223C"/>
    <w:rsid w:val="4F2C416E"/>
    <w:rsid w:val="4F3B0396"/>
    <w:rsid w:val="4F4D0E89"/>
    <w:rsid w:val="4F5464CE"/>
    <w:rsid w:val="4F55307E"/>
    <w:rsid w:val="4F602B90"/>
    <w:rsid w:val="4F6F5219"/>
    <w:rsid w:val="4F8E4B27"/>
    <w:rsid w:val="4F907AA4"/>
    <w:rsid w:val="4FA60918"/>
    <w:rsid w:val="4FB476B5"/>
    <w:rsid w:val="4FBC4BF4"/>
    <w:rsid w:val="4FD65B1E"/>
    <w:rsid w:val="50051405"/>
    <w:rsid w:val="500832F8"/>
    <w:rsid w:val="501136F0"/>
    <w:rsid w:val="502256AD"/>
    <w:rsid w:val="504215FA"/>
    <w:rsid w:val="50451DB7"/>
    <w:rsid w:val="504B791D"/>
    <w:rsid w:val="50501952"/>
    <w:rsid w:val="50697C4A"/>
    <w:rsid w:val="508F60CA"/>
    <w:rsid w:val="508F767F"/>
    <w:rsid w:val="50981162"/>
    <w:rsid w:val="50BC7B28"/>
    <w:rsid w:val="50C06385"/>
    <w:rsid w:val="50CE6418"/>
    <w:rsid w:val="50D40BCA"/>
    <w:rsid w:val="50D70E9D"/>
    <w:rsid w:val="50F35D93"/>
    <w:rsid w:val="50FA44CD"/>
    <w:rsid w:val="510036F5"/>
    <w:rsid w:val="5105303B"/>
    <w:rsid w:val="51114085"/>
    <w:rsid w:val="511216F1"/>
    <w:rsid w:val="512A1CE3"/>
    <w:rsid w:val="514516F1"/>
    <w:rsid w:val="51545650"/>
    <w:rsid w:val="516E7D73"/>
    <w:rsid w:val="5180209A"/>
    <w:rsid w:val="51897721"/>
    <w:rsid w:val="519667AD"/>
    <w:rsid w:val="51973EE4"/>
    <w:rsid w:val="51A84D41"/>
    <w:rsid w:val="51AA2482"/>
    <w:rsid w:val="51B1317F"/>
    <w:rsid w:val="51B82B60"/>
    <w:rsid w:val="51C23429"/>
    <w:rsid w:val="51DB1E92"/>
    <w:rsid w:val="51E14E39"/>
    <w:rsid w:val="51ED757F"/>
    <w:rsid w:val="520D4449"/>
    <w:rsid w:val="52150A7D"/>
    <w:rsid w:val="52414306"/>
    <w:rsid w:val="52457AEB"/>
    <w:rsid w:val="52564EE5"/>
    <w:rsid w:val="52666F95"/>
    <w:rsid w:val="526763FB"/>
    <w:rsid w:val="526D2AE2"/>
    <w:rsid w:val="52741EC2"/>
    <w:rsid w:val="52817755"/>
    <w:rsid w:val="52A81666"/>
    <w:rsid w:val="52E1213E"/>
    <w:rsid w:val="53336AAE"/>
    <w:rsid w:val="533A136C"/>
    <w:rsid w:val="53480B19"/>
    <w:rsid w:val="5355264E"/>
    <w:rsid w:val="535F2BBA"/>
    <w:rsid w:val="537C67BA"/>
    <w:rsid w:val="53AF337A"/>
    <w:rsid w:val="53B26284"/>
    <w:rsid w:val="53B759F4"/>
    <w:rsid w:val="53B82303"/>
    <w:rsid w:val="53C917B3"/>
    <w:rsid w:val="53D225A4"/>
    <w:rsid w:val="53D83EF8"/>
    <w:rsid w:val="53DF4479"/>
    <w:rsid w:val="54157C9B"/>
    <w:rsid w:val="54186AD3"/>
    <w:rsid w:val="54371F77"/>
    <w:rsid w:val="543B112A"/>
    <w:rsid w:val="544A4D29"/>
    <w:rsid w:val="54547B86"/>
    <w:rsid w:val="545E0121"/>
    <w:rsid w:val="546A3396"/>
    <w:rsid w:val="5470534A"/>
    <w:rsid w:val="54760B52"/>
    <w:rsid w:val="5481317B"/>
    <w:rsid w:val="5494027A"/>
    <w:rsid w:val="54A21918"/>
    <w:rsid w:val="54AA76FF"/>
    <w:rsid w:val="54B92F65"/>
    <w:rsid w:val="54DA00AC"/>
    <w:rsid w:val="54DE5937"/>
    <w:rsid w:val="54E05AE9"/>
    <w:rsid w:val="54E82ECC"/>
    <w:rsid w:val="54FB3C17"/>
    <w:rsid w:val="55220DA5"/>
    <w:rsid w:val="55272CCA"/>
    <w:rsid w:val="552B579B"/>
    <w:rsid w:val="55487F01"/>
    <w:rsid w:val="555C6E60"/>
    <w:rsid w:val="556B7BE3"/>
    <w:rsid w:val="556E398A"/>
    <w:rsid w:val="558114B8"/>
    <w:rsid w:val="55813D78"/>
    <w:rsid w:val="55910F8E"/>
    <w:rsid w:val="55AB500F"/>
    <w:rsid w:val="55B256C0"/>
    <w:rsid w:val="55C73811"/>
    <w:rsid w:val="55DF79E5"/>
    <w:rsid w:val="5611384C"/>
    <w:rsid w:val="561B28DD"/>
    <w:rsid w:val="561D05FE"/>
    <w:rsid w:val="5635520A"/>
    <w:rsid w:val="564846E1"/>
    <w:rsid w:val="565D3BFF"/>
    <w:rsid w:val="566056C5"/>
    <w:rsid w:val="56641FF0"/>
    <w:rsid w:val="566C0CDE"/>
    <w:rsid w:val="567F34E2"/>
    <w:rsid w:val="56840D14"/>
    <w:rsid w:val="568868CC"/>
    <w:rsid w:val="56933527"/>
    <w:rsid w:val="56994311"/>
    <w:rsid w:val="569B0A3B"/>
    <w:rsid w:val="569C4AD4"/>
    <w:rsid w:val="56A90562"/>
    <w:rsid w:val="56AD325A"/>
    <w:rsid w:val="56AD47B1"/>
    <w:rsid w:val="56B913AD"/>
    <w:rsid w:val="56DA0859"/>
    <w:rsid w:val="56DC35DD"/>
    <w:rsid w:val="56E17318"/>
    <w:rsid w:val="56FD590E"/>
    <w:rsid w:val="56FE257B"/>
    <w:rsid w:val="57036880"/>
    <w:rsid w:val="572B37BA"/>
    <w:rsid w:val="57305E26"/>
    <w:rsid w:val="57314C5A"/>
    <w:rsid w:val="574A5794"/>
    <w:rsid w:val="575A261C"/>
    <w:rsid w:val="575E21A4"/>
    <w:rsid w:val="575E7AE3"/>
    <w:rsid w:val="57A6426A"/>
    <w:rsid w:val="57D63BF4"/>
    <w:rsid w:val="57E01724"/>
    <w:rsid w:val="57F307C1"/>
    <w:rsid w:val="57FA2BAA"/>
    <w:rsid w:val="57FA43F1"/>
    <w:rsid w:val="580162E5"/>
    <w:rsid w:val="58041F34"/>
    <w:rsid w:val="5815497A"/>
    <w:rsid w:val="581C6799"/>
    <w:rsid w:val="58327181"/>
    <w:rsid w:val="585D149C"/>
    <w:rsid w:val="586621B6"/>
    <w:rsid w:val="589C683B"/>
    <w:rsid w:val="58B9588A"/>
    <w:rsid w:val="58C14572"/>
    <w:rsid w:val="58C73AD7"/>
    <w:rsid w:val="58DA2920"/>
    <w:rsid w:val="58F020A3"/>
    <w:rsid w:val="58FB332B"/>
    <w:rsid w:val="59306556"/>
    <w:rsid w:val="59540A82"/>
    <w:rsid w:val="59594578"/>
    <w:rsid w:val="59631729"/>
    <w:rsid w:val="598A7A09"/>
    <w:rsid w:val="59B33075"/>
    <w:rsid w:val="59B63D96"/>
    <w:rsid w:val="59C13ED2"/>
    <w:rsid w:val="59E6253A"/>
    <w:rsid w:val="59E7033F"/>
    <w:rsid w:val="59E8544B"/>
    <w:rsid w:val="5A0354F7"/>
    <w:rsid w:val="5A1E5359"/>
    <w:rsid w:val="5A291824"/>
    <w:rsid w:val="5A344ECC"/>
    <w:rsid w:val="5A390B46"/>
    <w:rsid w:val="5A492723"/>
    <w:rsid w:val="5A5D74BC"/>
    <w:rsid w:val="5A7C5C8F"/>
    <w:rsid w:val="5A90403D"/>
    <w:rsid w:val="5A9D71ED"/>
    <w:rsid w:val="5AA2571A"/>
    <w:rsid w:val="5AB04EDE"/>
    <w:rsid w:val="5AC64C86"/>
    <w:rsid w:val="5ACF4A76"/>
    <w:rsid w:val="5AD51064"/>
    <w:rsid w:val="5ADE295C"/>
    <w:rsid w:val="5AEB0C39"/>
    <w:rsid w:val="5AF8170C"/>
    <w:rsid w:val="5B05555C"/>
    <w:rsid w:val="5B110237"/>
    <w:rsid w:val="5B1649CC"/>
    <w:rsid w:val="5B244DD8"/>
    <w:rsid w:val="5B2717CA"/>
    <w:rsid w:val="5B295890"/>
    <w:rsid w:val="5B2E4556"/>
    <w:rsid w:val="5B3879B9"/>
    <w:rsid w:val="5B436EF0"/>
    <w:rsid w:val="5B4D2B80"/>
    <w:rsid w:val="5B550806"/>
    <w:rsid w:val="5B6B198F"/>
    <w:rsid w:val="5B893F6C"/>
    <w:rsid w:val="5B9F1B41"/>
    <w:rsid w:val="5BA37F28"/>
    <w:rsid w:val="5BAE24A8"/>
    <w:rsid w:val="5BB117B1"/>
    <w:rsid w:val="5BC51BF0"/>
    <w:rsid w:val="5BCA4AC3"/>
    <w:rsid w:val="5BCF26D8"/>
    <w:rsid w:val="5C016670"/>
    <w:rsid w:val="5C0B7CEE"/>
    <w:rsid w:val="5C44015E"/>
    <w:rsid w:val="5C4D41F0"/>
    <w:rsid w:val="5C554BC5"/>
    <w:rsid w:val="5C7D3D43"/>
    <w:rsid w:val="5C882C4F"/>
    <w:rsid w:val="5C8962BA"/>
    <w:rsid w:val="5CA70B0A"/>
    <w:rsid w:val="5CBD523A"/>
    <w:rsid w:val="5CCD31A9"/>
    <w:rsid w:val="5CD2475E"/>
    <w:rsid w:val="5CF86CAE"/>
    <w:rsid w:val="5D0B3776"/>
    <w:rsid w:val="5D443020"/>
    <w:rsid w:val="5D47572E"/>
    <w:rsid w:val="5D485FD5"/>
    <w:rsid w:val="5D487E79"/>
    <w:rsid w:val="5D516A2D"/>
    <w:rsid w:val="5D65410C"/>
    <w:rsid w:val="5D6C5E39"/>
    <w:rsid w:val="5D71281A"/>
    <w:rsid w:val="5D7D662C"/>
    <w:rsid w:val="5D954FBB"/>
    <w:rsid w:val="5DE847B7"/>
    <w:rsid w:val="5E0779FA"/>
    <w:rsid w:val="5E1D5BB1"/>
    <w:rsid w:val="5E1D5F77"/>
    <w:rsid w:val="5E234035"/>
    <w:rsid w:val="5E2911D4"/>
    <w:rsid w:val="5E2A58BF"/>
    <w:rsid w:val="5E4F7B9F"/>
    <w:rsid w:val="5E5D1A5A"/>
    <w:rsid w:val="5E751A3D"/>
    <w:rsid w:val="5E7762CF"/>
    <w:rsid w:val="5E8460C1"/>
    <w:rsid w:val="5EBF574D"/>
    <w:rsid w:val="5EC9135A"/>
    <w:rsid w:val="5ED14E5B"/>
    <w:rsid w:val="5EF04B7B"/>
    <w:rsid w:val="5EFF3DE0"/>
    <w:rsid w:val="5F007B24"/>
    <w:rsid w:val="5F106EAF"/>
    <w:rsid w:val="5F283CA5"/>
    <w:rsid w:val="5F305F32"/>
    <w:rsid w:val="5F425A26"/>
    <w:rsid w:val="5F4E3CB5"/>
    <w:rsid w:val="5F7D1E64"/>
    <w:rsid w:val="5F9374D0"/>
    <w:rsid w:val="5FDA48B5"/>
    <w:rsid w:val="5FE25384"/>
    <w:rsid w:val="5FE875BC"/>
    <w:rsid w:val="60305349"/>
    <w:rsid w:val="60671E65"/>
    <w:rsid w:val="607562A7"/>
    <w:rsid w:val="608664A5"/>
    <w:rsid w:val="608C7B28"/>
    <w:rsid w:val="608F41F2"/>
    <w:rsid w:val="609E6925"/>
    <w:rsid w:val="60BA77CD"/>
    <w:rsid w:val="60C63F24"/>
    <w:rsid w:val="60CA2B58"/>
    <w:rsid w:val="60E73E36"/>
    <w:rsid w:val="60F80C2F"/>
    <w:rsid w:val="610A31A6"/>
    <w:rsid w:val="613468C2"/>
    <w:rsid w:val="613A48D5"/>
    <w:rsid w:val="61487E7F"/>
    <w:rsid w:val="614C4BCD"/>
    <w:rsid w:val="614F6149"/>
    <w:rsid w:val="61572E4F"/>
    <w:rsid w:val="615D1AF9"/>
    <w:rsid w:val="616128EC"/>
    <w:rsid w:val="616720C6"/>
    <w:rsid w:val="61725619"/>
    <w:rsid w:val="617E294F"/>
    <w:rsid w:val="618649E8"/>
    <w:rsid w:val="619104F5"/>
    <w:rsid w:val="61AB7C65"/>
    <w:rsid w:val="61C3512C"/>
    <w:rsid w:val="61CF7771"/>
    <w:rsid w:val="61DB7979"/>
    <w:rsid w:val="62073433"/>
    <w:rsid w:val="620B3059"/>
    <w:rsid w:val="620D753C"/>
    <w:rsid w:val="62181D46"/>
    <w:rsid w:val="626B7791"/>
    <w:rsid w:val="62721747"/>
    <w:rsid w:val="628762A4"/>
    <w:rsid w:val="628C2933"/>
    <w:rsid w:val="628C4312"/>
    <w:rsid w:val="62AB1D8D"/>
    <w:rsid w:val="62C42917"/>
    <w:rsid w:val="62D9309F"/>
    <w:rsid w:val="62DE5A92"/>
    <w:rsid w:val="62E73481"/>
    <w:rsid w:val="62ED42C9"/>
    <w:rsid w:val="62F0419C"/>
    <w:rsid w:val="62FA55D0"/>
    <w:rsid w:val="631A7E52"/>
    <w:rsid w:val="63234C0F"/>
    <w:rsid w:val="634B4DB7"/>
    <w:rsid w:val="634C01CF"/>
    <w:rsid w:val="635665B8"/>
    <w:rsid w:val="636448BB"/>
    <w:rsid w:val="637A72AA"/>
    <w:rsid w:val="63A83A82"/>
    <w:rsid w:val="63CB3622"/>
    <w:rsid w:val="63D600F2"/>
    <w:rsid w:val="63E31E9D"/>
    <w:rsid w:val="640434E5"/>
    <w:rsid w:val="64185C22"/>
    <w:rsid w:val="643B275E"/>
    <w:rsid w:val="64411A38"/>
    <w:rsid w:val="64587275"/>
    <w:rsid w:val="646A5BED"/>
    <w:rsid w:val="64C4485F"/>
    <w:rsid w:val="64D83EA9"/>
    <w:rsid w:val="64DA076B"/>
    <w:rsid w:val="64E36924"/>
    <w:rsid w:val="64E9112D"/>
    <w:rsid w:val="65014155"/>
    <w:rsid w:val="65142B38"/>
    <w:rsid w:val="6520621E"/>
    <w:rsid w:val="65270184"/>
    <w:rsid w:val="653D68E6"/>
    <w:rsid w:val="65630AA9"/>
    <w:rsid w:val="656A3683"/>
    <w:rsid w:val="656A7144"/>
    <w:rsid w:val="657B048C"/>
    <w:rsid w:val="657F70B1"/>
    <w:rsid w:val="65865107"/>
    <w:rsid w:val="658E2140"/>
    <w:rsid w:val="659242EE"/>
    <w:rsid w:val="65B0069A"/>
    <w:rsid w:val="65B61ED7"/>
    <w:rsid w:val="65DF7F2D"/>
    <w:rsid w:val="65E9533F"/>
    <w:rsid w:val="65F76683"/>
    <w:rsid w:val="65F93869"/>
    <w:rsid w:val="660B2971"/>
    <w:rsid w:val="660B5D8E"/>
    <w:rsid w:val="66224F9D"/>
    <w:rsid w:val="6632531C"/>
    <w:rsid w:val="667237CD"/>
    <w:rsid w:val="667B3FF0"/>
    <w:rsid w:val="66953E2E"/>
    <w:rsid w:val="669F7CBA"/>
    <w:rsid w:val="66AE39AD"/>
    <w:rsid w:val="66B00768"/>
    <w:rsid w:val="66F71203"/>
    <w:rsid w:val="66FB73E6"/>
    <w:rsid w:val="670A4B9E"/>
    <w:rsid w:val="67171C12"/>
    <w:rsid w:val="671C012D"/>
    <w:rsid w:val="672E507D"/>
    <w:rsid w:val="673936D7"/>
    <w:rsid w:val="67517AFA"/>
    <w:rsid w:val="67805AAD"/>
    <w:rsid w:val="679850C1"/>
    <w:rsid w:val="67AB1B26"/>
    <w:rsid w:val="67AF11C7"/>
    <w:rsid w:val="67B265D1"/>
    <w:rsid w:val="67B30E44"/>
    <w:rsid w:val="67C23B71"/>
    <w:rsid w:val="67C501C3"/>
    <w:rsid w:val="67E55296"/>
    <w:rsid w:val="67E87F7F"/>
    <w:rsid w:val="68080A2F"/>
    <w:rsid w:val="681E7CFD"/>
    <w:rsid w:val="68221B5F"/>
    <w:rsid w:val="682633F9"/>
    <w:rsid w:val="68270406"/>
    <w:rsid w:val="68273145"/>
    <w:rsid w:val="682A5BF7"/>
    <w:rsid w:val="68535738"/>
    <w:rsid w:val="68721156"/>
    <w:rsid w:val="687C423F"/>
    <w:rsid w:val="68C25D28"/>
    <w:rsid w:val="68D033F3"/>
    <w:rsid w:val="68D06E03"/>
    <w:rsid w:val="68DC689F"/>
    <w:rsid w:val="68E0170A"/>
    <w:rsid w:val="68F302CC"/>
    <w:rsid w:val="69123CE1"/>
    <w:rsid w:val="69141C2E"/>
    <w:rsid w:val="69184264"/>
    <w:rsid w:val="693350FB"/>
    <w:rsid w:val="695479FA"/>
    <w:rsid w:val="696F1E02"/>
    <w:rsid w:val="69705CB0"/>
    <w:rsid w:val="69762AAC"/>
    <w:rsid w:val="697826BD"/>
    <w:rsid w:val="69874F79"/>
    <w:rsid w:val="69997553"/>
    <w:rsid w:val="699D5604"/>
    <w:rsid w:val="69A2093F"/>
    <w:rsid w:val="69AA23F5"/>
    <w:rsid w:val="69BF7EC3"/>
    <w:rsid w:val="69D330B4"/>
    <w:rsid w:val="69F432B5"/>
    <w:rsid w:val="6A1B5C00"/>
    <w:rsid w:val="6A2835EC"/>
    <w:rsid w:val="6A291175"/>
    <w:rsid w:val="6A2C34AA"/>
    <w:rsid w:val="6A6459AF"/>
    <w:rsid w:val="6A6D1410"/>
    <w:rsid w:val="6A820F91"/>
    <w:rsid w:val="6A824374"/>
    <w:rsid w:val="6A87407F"/>
    <w:rsid w:val="6A99127D"/>
    <w:rsid w:val="6AB8004E"/>
    <w:rsid w:val="6AB861B4"/>
    <w:rsid w:val="6AD96CB7"/>
    <w:rsid w:val="6B0F3C1E"/>
    <w:rsid w:val="6B13077A"/>
    <w:rsid w:val="6B1424DD"/>
    <w:rsid w:val="6B221E5F"/>
    <w:rsid w:val="6B272595"/>
    <w:rsid w:val="6B2B1CE6"/>
    <w:rsid w:val="6B2F5E6F"/>
    <w:rsid w:val="6B4629BA"/>
    <w:rsid w:val="6B4C3CF7"/>
    <w:rsid w:val="6B6B5CD2"/>
    <w:rsid w:val="6B711394"/>
    <w:rsid w:val="6B7C0E69"/>
    <w:rsid w:val="6B882178"/>
    <w:rsid w:val="6BA078E7"/>
    <w:rsid w:val="6BB326B3"/>
    <w:rsid w:val="6BB36B04"/>
    <w:rsid w:val="6BC576AE"/>
    <w:rsid w:val="6BC82F86"/>
    <w:rsid w:val="6BCC1277"/>
    <w:rsid w:val="6BE4278E"/>
    <w:rsid w:val="6BEA1F9C"/>
    <w:rsid w:val="6BFC4F57"/>
    <w:rsid w:val="6C1F76C2"/>
    <w:rsid w:val="6C455CAB"/>
    <w:rsid w:val="6C4E1244"/>
    <w:rsid w:val="6C5B6EEC"/>
    <w:rsid w:val="6C5D2D2B"/>
    <w:rsid w:val="6C6E3EA2"/>
    <w:rsid w:val="6C7765FE"/>
    <w:rsid w:val="6C8008DC"/>
    <w:rsid w:val="6CAA5E4D"/>
    <w:rsid w:val="6CC60DC9"/>
    <w:rsid w:val="6CD44DB3"/>
    <w:rsid w:val="6CDC7845"/>
    <w:rsid w:val="6D000FC4"/>
    <w:rsid w:val="6D031778"/>
    <w:rsid w:val="6D08005D"/>
    <w:rsid w:val="6D0A7C83"/>
    <w:rsid w:val="6D106FB7"/>
    <w:rsid w:val="6D1C3F9C"/>
    <w:rsid w:val="6D2B7848"/>
    <w:rsid w:val="6D4A67A4"/>
    <w:rsid w:val="6D517127"/>
    <w:rsid w:val="6D5D5CC1"/>
    <w:rsid w:val="6D6B744D"/>
    <w:rsid w:val="6D7E3461"/>
    <w:rsid w:val="6DA07DE7"/>
    <w:rsid w:val="6DA721E6"/>
    <w:rsid w:val="6DBE5CD2"/>
    <w:rsid w:val="6DE374BA"/>
    <w:rsid w:val="6DEC6B1D"/>
    <w:rsid w:val="6E1A3D81"/>
    <w:rsid w:val="6E20601C"/>
    <w:rsid w:val="6E2A5041"/>
    <w:rsid w:val="6E2C4FDA"/>
    <w:rsid w:val="6E3A38A7"/>
    <w:rsid w:val="6E41574E"/>
    <w:rsid w:val="6E4660D0"/>
    <w:rsid w:val="6E4A043D"/>
    <w:rsid w:val="6E544519"/>
    <w:rsid w:val="6E55557C"/>
    <w:rsid w:val="6E6F129A"/>
    <w:rsid w:val="6E8C7E9A"/>
    <w:rsid w:val="6EA7226C"/>
    <w:rsid w:val="6EB13143"/>
    <w:rsid w:val="6EBF0F07"/>
    <w:rsid w:val="6EC3545C"/>
    <w:rsid w:val="6ECA78B1"/>
    <w:rsid w:val="6EFD5C0F"/>
    <w:rsid w:val="6F0211AE"/>
    <w:rsid w:val="6F081FAF"/>
    <w:rsid w:val="6F1D5BE7"/>
    <w:rsid w:val="6F252E0D"/>
    <w:rsid w:val="6F257D94"/>
    <w:rsid w:val="6F4379DD"/>
    <w:rsid w:val="6F6A055F"/>
    <w:rsid w:val="6F6A09C1"/>
    <w:rsid w:val="6F733EF8"/>
    <w:rsid w:val="6F7478CD"/>
    <w:rsid w:val="6F78202C"/>
    <w:rsid w:val="6F8310B0"/>
    <w:rsid w:val="6FA66C5B"/>
    <w:rsid w:val="6FAD0EC1"/>
    <w:rsid w:val="6FAF4A0F"/>
    <w:rsid w:val="6FB917DB"/>
    <w:rsid w:val="6FC80B1A"/>
    <w:rsid w:val="6FD412E1"/>
    <w:rsid w:val="6FEA1D9F"/>
    <w:rsid w:val="6FEE7DF4"/>
    <w:rsid w:val="6FF43A17"/>
    <w:rsid w:val="6FF473BA"/>
    <w:rsid w:val="6FFC588A"/>
    <w:rsid w:val="7000365A"/>
    <w:rsid w:val="70233526"/>
    <w:rsid w:val="70306C17"/>
    <w:rsid w:val="70754C0A"/>
    <w:rsid w:val="70810F20"/>
    <w:rsid w:val="70917CAE"/>
    <w:rsid w:val="70984F7D"/>
    <w:rsid w:val="709970EF"/>
    <w:rsid w:val="709C1A8C"/>
    <w:rsid w:val="70B27B70"/>
    <w:rsid w:val="70CE09C3"/>
    <w:rsid w:val="70E41A32"/>
    <w:rsid w:val="71147566"/>
    <w:rsid w:val="7126358B"/>
    <w:rsid w:val="71287630"/>
    <w:rsid w:val="712C1AEB"/>
    <w:rsid w:val="713148BC"/>
    <w:rsid w:val="71371CF9"/>
    <w:rsid w:val="713E5AE7"/>
    <w:rsid w:val="716F1C44"/>
    <w:rsid w:val="717E7A69"/>
    <w:rsid w:val="71806D32"/>
    <w:rsid w:val="71AD6FAE"/>
    <w:rsid w:val="71AE30B5"/>
    <w:rsid w:val="71C27EC8"/>
    <w:rsid w:val="71C33DD0"/>
    <w:rsid w:val="72005AE6"/>
    <w:rsid w:val="72104AC2"/>
    <w:rsid w:val="72124041"/>
    <w:rsid w:val="72135B21"/>
    <w:rsid w:val="721601E1"/>
    <w:rsid w:val="72266DF9"/>
    <w:rsid w:val="72337620"/>
    <w:rsid w:val="723F5BDB"/>
    <w:rsid w:val="72570EA7"/>
    <w:rsid w:val="726C2611"/>
    <w:rsid w:val="72726B56"/>
    <w:rsid w:val="727355E2"/>
    <w:rsid w:val="72A11E23"/>
    <w:rsid w:val="72A322A5"/>
    <w:rsid w:val="72AF0917"/>
    <w:rsid w:val="72B3210B"/>
    <w:rsid w:val="72CF7ADB"/>
    <w:rsid w:val="72E75951"/>
    <w:rsid w:val="72E91B02"/>
    <w:rsid w:val="72F9284C"/>
    <w:rsid w:val="72FF3233"/>
    <w:rsid w:val="731F7786"/>
    <w:rsid w:val="732650C3"/>
    <w:rsid w:val="733C616F"/>
    <w:rsid w:val="7340334A"/>
    <w:rsid w:val="734A7EB9"/>
    <w:rsid w:val="73586DC3"/>
    <w:rsid w:val="735B05AA"/>
    <w:rsid w:val="73647495"/>
    <w:rsid w:val="736811C4"/>
    <w:rsid w:val="736D3133"/>
    <w:rsid w:val="73725CC7"/>
    <w:rsid w:val="739B35DE"/>
    <w:rsid w:val="73DA0AAB"/>
    <w:rsid w:val="73FA2A89"/>
    <w:rsid w:val="73FF32CB"/>
    <w:rsid w:val="7405758D"/>
    <w:rsid w:val="74301EA6"/>
    <w:rsid w:val="74386E56"/>
    <w:rsid w:val="7439010A"/>
    <w:rsid w:val="743F7814"/>
    <w:rsid w:val="744C4F11"/>
    <w:rsid w:val="74622F2F"/>
    <w:rsid w:val="7497088D"/>
    <w:rsid w:val="74A30572"/>
    <w:rsid w:val="74C73FE3"/>
    <w:rsid w:val="74DC5A55"/>
    <w:rsid w:val="74E63482"/>
    <w:rsid w:val="74E71A82"/>
    <w:rsid w:val="74F64E3F"/>
    <w:rsid w:val="74FD1B30"/>
    <w:rsid w:val="751D0E17"/>
    <w:rsid w:val="754917BB"/>
    <w:rsid w:val="754A05DC"/>
    <w:rsid w:val="75942A40"/>
    <w:rsid w:val="75A023F2"/>
    <w:rsid w:val="75C5780F"/>
    <w:rsid w:val="75FB2A56"/>
    <w:rsid w:val="75FF18EA"/>
    <w:rsid w:val="76023351"/>
    <w:rsid w:val="761730DD"/>
    <w:rsid w:val="762514F1"/>
    <w:rsid w:val="762C5C47"/>
    <w:rsid w:val="765512FB"/>
    <w:rsid w:val="765E31FB"/>
    <w:rsid w:val="766477E6"/>
    <w:rsid w:val="76687032"/>
    <w:rsid w:val="7672045B"/>
    <w:rsid w:val="76766B2A"/>
    <w:rsid w:val="767F2D37"/>
    <w:rsid w:val="76895AED"/>
    <w:rsid w:val="7698131F"/>
    <w:rsid w:val="76984EB1"/>
    <w:rsid w:val="76991A17"/>
    <w:rsid w:val="76BA50E5"/>
    <w:rsid w:val="76C42FE0"/>
    <w:rsid w:val="76D42781"/>
    <w:rsid w:val="76D81D5A"/>
    <w:rsid w:val="77067FBD"/>
    <w:rsid w:val="771672D4"/>
    <w:rsid w:val="771A06F0"/>
    <w:rsid w:val="77236D53"/>
    <w:rsid w:val="772A5AB9"/>
    <w:rsid w:val="774D3DC3"/>
    <w:rsid w:val="776A22E2"/>
    <w:rsid w:val="776D6580"/>
    <w:rsid w:val="778C04E9"/>
    <w:rsid w:val="778F2765"/>
    <w:rsid w:val="77B360B7"/>
    <w:rsid w:val="77E22291"/>
    <w:rsid w:val="78125407"/>
    <w:rsid w:val="78163E0D"/>
    <w:rsid w:val="78300AEE"/>
    <w:rsid w:val="784F14F7"/>
    <w:rsid w:val="78507637"/>
    <w:rsid w:val="7859168E"/>
    <w:rsid w:val="7867796C"/>
    <w:rsid w:val="78704450"/>
    <w:rsid w:val="787F40EE"/>
    <w:rsid w:val="78985EAB"/>
    <w:rsid w:val="789E5F80"/>
    <w:rsid w:val="78B4709E"/>
    <w:rsid w:val="78B57BD3"/>
    <w:rsid w:val="78C14DB7"/>
    <w:rsid w:val="78C243BF"/>
    <w:rsid w:val="78D81144"/>
    <w:rsid w:val="78F669DD"/>
    <w:rsid w:val="78F824F7"/>
    <w:rsid w:val="79047D24"/>
    <w:rsid w:val="792073FF"/>
    <w:rsid w:val="79255B1E"/>
    <w:rsid w:val="79327BE3"/>
    <w:rsid w:val="793423B9"/>
    <w:rsid w:val="794674FF"/>
    <w:rsid w:val="794F5E9D"/>
    <w:rsid w:val="7950305C"/>
    <w:rsid w:val="79596ED9"/>
    <w:rsid w:val="7964725B"/>
    <w:rsid w:val="796606AB"/>
    <w:rsid w:val="797279F9"/>
    <w:rsid w:val="798B6440"/>
    <w:rsid w:val="79976759"/>
    <w:rsid w:val="799C0BFC"/>
    <w:rsid w:val="79A00723"/>
    <w:rsid w:val="79B50C6F"/>
    <w:rsid w:val="79D319E8"/>
    <w:rsid w:val="79E06AB0"/>
    <w:rsid w:val="7A0527D6"/>
    <w:rsid w:val="7A073B40"/>
    <w:rsid w:val="7A1E66A7"/>
    <w:rsid w:val="7A3B4E23"/>
    <w:rsid w:val="7A3E3C86"/>
    <w:rsid w:val="7A421F6B"/>
    <w:rsid w:val="7A985BAD"/>
    <w:rsid w:val="7A9C129D"/>
    <w:rsid w:val="7AAC617C"/>
    <w:rsid w:val="7ABB0835"/>
    <w:rsid w:val="7ABE7A74"/>
    <w:rsid w:val="7AC3193E"/>
    <w:rsid w:val="7AD825ED"/>
    <w:rsid w:val="7AE7522B"/>
    <w:rsid w:val="7AF11E4A"/>
    <w:rsid w:val="7AFC756B"/>
    <w:rsid w:val="7B0A616D"/>
    <w:rsid w:val="7B1530FA"/>
    <w:rsid w:val="7B6A65F9"/>
    <w:rsid w:val="7B73525D"/>
    <w:rsid w:val="7B754167"/>
    <w:rsid w:val="7B841502"/>
    <w:rsid w:val="7B856B69"/>
    <w:rsid w:val="7BA51FAA"/>
    <w:rsid w:val="7BA71431"/>
    <w:rsid w:val="7BAB65F0"/>
    <w:rsid w:val="7BC5601A"/>
    <w:rsid w:val="7BDA2ED5"/>
    <w:rsid w:val="7BE067C0"/>
    <w:rsid w:val="7BF7355E"/>
    <w:rsid w:val="7C041716"/>
    <w:rsid w:val="7C0F6F8D"/>
    <w:rsid w:val="7C1832E2"/>
    <w:rsid w:val="7C2C3168"/>
    <w:rsid w:val="7C60764A"/>
    <w:rsid w:val="7C7F077B"/>
    <w:rsid w:val="7C9A2C55"/>
    <w:rsid w:val="7CB570A3"/>
    <w:rsid w:val="7CC85D2E"/>
    <w:rsid w:val="7CCB5B3B"/>
    <w:rsid w:val="7CFA0A3C"/>
    <w:rsid w:val="7CFB25C5"/>
    <w:rsid w:val="7D013A76"/>
    <w:rsid w:val="7D024938"/>
    <w:rsid w:val="7D0432EA"/>
    <w:rsid w:val="7D071A67"/>
    <w:rsid w:val="7D153027"/>
    <w:rsid w:val="7D240558"/>
    <w:rsid w:val="7D4E4391"/>
    <w:rsid w:val="7D6A50D1"/>
    <w:rsid w:val="7D6C1F0C"/>
    <w:rsid w:val="7D6F7C2B"/>
    <w:rsid w:val="7D7B5BD6"/>
    <w:rsid w:val="7D812A55"/>
    <w:rsid w:val="7D9828AA"/>
    <w:rsid w:val="7DA15DD8"/>
    <w:rsid w:val="7DA54E7B"/>
    <w:rsid w:val="7DAD4B1E"/>
    <w:rsid w:val="7DCE4670"/>
    <w:rsid w:val="7DDB6F5C"/>
    <w:rsid w:val="7DDF08B2"/>
    <w:rsid w:val="7DDF7781"/>
    <w:rsid w:val="7E2F58AE"/>
    <w:rsid w:val="7E464EB2"/>
    <w:rsid w:val="7E4C610E"/>
    <w:rsid w:val="7E5724CE"/>
    <w:rsid w:val="7E5B4BE3"/>
    <w:rsid w:val="7E6C79E8"/>
    <w:rsid w:val="7E6E14DC"/>
    <w:rsid w:val="7EB90785"/>
    <w:rsid w:val="7EE97E69"/>
    <w:rsid w:val="7EEF15E6"/>
    <w:rsid w:val="7F0E18D8"/>
    <w:rsid w:val="7F0F3C4C"/>
    <w:rsid w:val="7F102E25"/>
    <w:rsid w:val="7F2B3490"/>
    <w:rsid w:val="7F4167DE"/>
    <w:rsid w:val="7F81479C"/>
    <w:rsid w:val="7F961536"/>
    <w:rsid w:val="7FB772DD"/>
    <w:rsid w:val="7FBF6420"/>
    <w:rsid w:val="7FD5728C"/>
    <w:rsid w:val="7FE66A22"/>
    <w:rsid w:val="7FED0787"/>
    <w:rsid w:val="7FF3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nhideWhenUsed="0" w:uiPriority="1" w:semiHidden="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5">
    <w:name w:val="heading 2"/>
    <w:basedOn w:val="1"/>
    <w:next w:val="1"/>
    <w:link w:val="34"/>
    <w:qFormat/>
    <w:uiPriority w:val="0"/>
    <w:pPr>
      <w:keepNext/>
      <w:keepLines/>
      <w:numPr>
        <w:ilvl w:val="0"/>
        <w:numId w:val="2"/>
      </w:numPr>
      <w:spacing w:line="360" w:lineRule="auto"/>
      <w:outlineLvl w:val="1"/>
    </w:pPr>
    <w:rPr>
      <w:rFonts w:ascii="Arial" w:hAnsi="Arial"/>
      <w:b/>
      <w:bCs/>
      <w:sz w:val="28"/>
      <w:szCs w:val="32"/>
    </w:rPr>
  </w:style>
  <w:style w:type="paragraph" w:styleId="6">
    <w:name w:val="heading 3"/>
    <w:basedOn w:val="1"/>
    <w:next w:val="1"/>
    <w:qFormat/>
    <w:uiPriority w:val="0"/>
    <w:pPr>
      <w:keepNext/>
      <w:keepLines/>
      <w:outlineLvl w:val="2"/>
    </w:pPr>
    <w:rPr>
      <w:rFonts w:ascii="宋体" w:hAnsi="宋体" w:eastAsia="黑体"/>
      <w:bCs/>
      <w:sz w:val="24"/>
      <w:szCs w:val="28"/>
    </w:rPr>
  </w:style>
  <w:style w:type="paragraph" w:styleId="7">
    <w:name w:val="heading 5"/>
    <w:basedOn w:val="1"/>
    <w:next w:val="1"/>
    <w:unhideWhenUsed/>
    <w:qFormat/>
    <w:uiPriority w:val="9"/>
    <w:pPr>
      <w:keepNext/>
      <w:keepLines/>
      <w:spacing w:before="280" w:after="290" w:line="376" w:lineRule="auto"/>
      <w:outlineLvl w:val="4"/>
    </w:pPr>
    <w:rPr>
      <w:b/>
      <w:bCs/>
      <w:sz w:val="28"/>
      <w:szCs w:val="28"/>
    </w:rPr>
  </w:style>
  <w:style w:type="paragraph" w:styleId="8">
    <w:name w:val="heading 7"/>
    <w:basedOn w:val="1"/>
    <w:next w:val="1"/>
    <w:qFormat/>
    <w:uiPriority w:val="1"/>
    <w:pPr>
      <w:ind w:left="220"/>
      <w:outlineLvl w:val="6"/>
    </w:pPr>
    <w:rPr>
      <w:rFonts w:ascii="宋体" w:hAnsi="宋体" w:eastAsia="宋体" w:cs="宋体"/>
      <w:sz w:val="24"/>
      <w:szCs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spacing w:before="240" w:after="60" w:line="420" w:lineRule="atLeast"/>
      <w:jc w:val="center"/>
    </w:pPr>
    <w:rPr>
      <w:rFonts w:ascii="Arial" w:hAnsi="Arial"/>
      <w:b/>
      <w:kern w:val="0"/>
      <w:sz w:val="32"/>
      <w:szCs w:val="20"/>
    </w:rPr>
  </w:style>
  <w:style w:type="paragraph" w:styleId="9">
    <w:name w:val="Normal Indent"/>
    <w:basedOn w:val="1"/>
    <w:qFormat/>
    <w:uiPriority w:val="0"/>
    <w:pPr>
      <w:ind w:firstLine="420"/>
    </w:pPr>
    <w:rPr>
      <w:szCs w:val="20"/>
    </w:rPr>
  </w:style>
  <w:style w:type="paragraph" w:styleId="10">
    <w:name w:val="annotation text"/>
    <w:basedOn w:val="1"/>
    <w:qFormat/>
    <w:uiPriority w:val="0"/>
    <w:pPr>
      <w:jc w:val="left"/>
    </w:pPr>
  </w:style>
  <w:style w:type="paragraph" w:styleId="11">
    <w:name w:val="Body Text 3"/>
    <w:basedOn w:val="1"/>
    <w:qFormat/>
    <w:uiPriority w:val="0"/>
    <w:pPr>
      <w:spacing w:beforeLines="50"/>
    </w:pPr>
    <w:rPr>
      <w:rFonts w:ascii="宋体" w:hAnsi="宋体"/>
      <w:szCs w:val="20"/>
    </w:r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pPr>
      <w:snapToGrid w:val="0"/>
      <w:ind w:firstLine="200"/>
    </w:pPr>
    <w:rPr>
      <w:rFonts w:ascii="Arial" w:hAnsi="Arial" w:cs="Arial"/>
      <w:szCs w:val="20"/>
    </w:rPr>
  </w:style>
  <w:style w:type="paragraph" w:styleId="14">
    <w:name w:val="Plain Text"/>
    <w:basedOn w:val="1"/>
    <w:qFormat/>
    <w:uiPriority w:val="0"/>
    <w:rPr>
      <w:rFonts w:ascii="宋体" w:hAnsi="Courier New"/>
      <w:szCs w:val="20"/>
    </w:rPr>
  </w:style>
  <w:style w:type="paragraph" w:styleId="15">
    <w:name w:val="Balloon Text"/>
    <w:basedOn w:val="1"/>
    <w:link w:val="47"/>
    <w:qFormat/>
    <w:uiPriority w:val="0"/>
    <w:rPr>
      <w:sz w:val="18"/>
      <w:szCs w:val="18"/>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qFormat/>
    <w:uiPriority w:val="39"/>
    <w:pPr>
      <w:spacing w:before="120" w:after="120"/>
      <w:jc w:val="left"/>
    </w:pPr>
    <w:rPr>
      <w:rFonts w:cs="Calibri"/>
      <w:b/>
      <w:bCs/>
      <w:caps/>
      <w:sz w:val="20"/>
      <w:szCs w:val="20"/>
    </w:rPr>
  </w:style>
  <w:style w:type="paragraph" w:styleId="19">
    <w:name w:val="footnote text"/>
    <w:basedOn w:val="1"/>
    <w:unhideWhenUsed/>
    <w:qFormat/>
    <w:uiPriority w:val="0"/>
    <w:pPr>
      <w:snapToGrid w:val="0"/>
      <w:jc w:val="left"/>
    </w:pPr>
    <w:rPr>
      <w:sz w:val="18"/>
      <w:szCs w:val="18"/>
    </w:rPr>
  </w:style>
  <w:style w:type="paragraph" w:styleId="20">
    <w:name w:val="Normal (Web)"/>
    <w:qFormat/>
    <w:uiPriority w:val="0"/>
    <w:pPr>
      <w:spacing w:before="100" w:beforeAutospacing="1" w:after="100" w:afterAutospacing="1"/>
    </w:pPr>
    <w:rPr>
      <w:rFonts w:ascii="宋体" w:hAnsi="宋体" w:eastAsia="宋体" w:cs="宋体"/>
      <w:sz w:val="24"/>
      <w:szCs w:val="24"/>
      <w:lang w:val="en-US" w:eastAsia="zh-CN" w:bidi="ar-SA"/>
    </w:rPr>
  </w:style>
  <w:style w:type="paragraph" w:styleId="21">
    <w:name w:val="index 1"/>
    <w:basedOn w:val="1"/>
    <w:next w:val="1"/>
    <w:semiHidden/>
    <w:qFormat/>
    <w:uiPriority w:val="0"/>
    <w:pPr>
      <w:spacing w:line="220" w:lineRule="exact"/>
      <w:jc w:val="center"/>
    </w:pPr>
    <w:rPr>
      <w:rFonts w:ascii="仿宋_GB2312" w:eastAsia="仿宋_GB2312"/>
      <w:szCs w:val="21"/>
    </w:rPr>
  </w:style>
  <w:style w:type="paragraph" w:styleId="22">
    <w:name w:val="Body Text First Indent 2"/>
    <w:basedOn w:val="12"/>
    <w:qFormat/>
    <w:uiPriority w:val="0"/>
    <w:pPr>
      <w:ind w:firstLine="420" w:firstLineChars="200"/>
    </w:pPr>
    <w:rPr>
      <w:rFonts w:ascii="Calibri" w:hAnsi="Calibri"/>
      <w:szCs w:val="22"/>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rPr>
  </w:style>
  <w:style w:type="character" w:styleId="27">
    <w:name w:val="page number"/>
    <w:basedOn w:val="25"/>
    <w:qFormat/>
    <w:uiPriority w:val="0"/>
  </w:style>
  <w:style w:type="character" w:styleId="28">
    <w:name w:val="annotation reference"/>
    <w:qFormat/>
    <w:uiPriority w:val="0"/>
    <w:rPr>
      <w:sz w:val="21"/>
      <w:szCs w:val="21"/>
    </w:rPr>
  </w:style>
  <w:style w:type="character" w:styleId="29">
    <w:name w:val="footnote reference"/>
    <w:qFormat/>
    <w:uiPriority w:val="0"/>
    <w:rPr>
      <w:vertAlign w:val="superscript"/>
    </w:rPr>
  </w:style>
  <w:style w:type="paragraph" w:customStyle="1" w:styleId="30">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1">
    <w:name w:val="表格"/>
    <w:basedOn w:val="1"/>
    <w:qFormat/>
    <w:uiPriority w:val="0"/>
    <w:pPr>
      <w:textAlignment w:val="center"/>
    </w:pPr>
    <w:rPr>
      <w:rFonts w:ascii="华文细黑" w:hAnsi="华文细黑"/>
      <w:kern w:val="0"/>
      <w:szCs w:val="20"/>
    </w:rPr>
  </w:style>
  <w:style w:type="paragraph" w:customStyle="1" w:styleId="32">
    <w:name w:val="正文 题目"/>
    <w:basedOn w:val="1"/>
    <w:qFormat/>
    <w:uiPriority w:val="0"/>
    <w:pPr>
      <w:jc w:val="center"/>
    </w:pPr>
    <w:rPr>
      <w:rFonts w:ascii="黑体" w:hAnsi="黑体" w:eastAsia="黑体"/>
      <w:sz w:val="28"/>
    </w:rPr>
  </w:style>
  <w:style w:type="paragraph" w:customStyle="1" w:styleId="33">
    <w:name w:val="列出段落1"/>
    <w:basedOn w:val="1"/>
    <w:qFormat/>
    <w:uiPriority w:val="99"/>
    <w:rPr>
      <w:rFonts w:ascii="Times New Roman" w:hAnsi="Times New Roman"/>
    </w:rPr>
  </w:style>
  <w:style w:type="character" w:customStyle="1" w:styleId="34">
    <w:name w:val="标题 2 Char"/>
    <w:link w:val="5"/>
    <w:qFormat/>
    <w:uiPriority w:val="0"/>
    <w:rPr>
      <w:rFonts w:ascii="Arial" w:hAnsi="Arial"/>
      <w:b/>
      <w:bCs/>
      <w:sz w:val="28"/>
      <w:szCs w:val="32"/>
    </w:rPr>
  </w:style>
  <w:style w:type="paragraph" w:customStyle="1" w:styleId="35">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36">
    <w:name w:val="WPSOffice手动目录 1"/>
    <w:qFormat/>
    <w:uiPriority w:val="0"/>
    <w:rPr>
      <w:rFonts w:asciiTheme="minorHAnsi" w:hAnsiTheme="minorHAnsi" w:eastAsiaTheme="minorEastAsia" w:cstheme="minorBidi"/>
      <w:lang w:val="en-US" w:eastAsia="zh-CN" w:bidi="ar-SA"/>
    </w:rPr>
  </w:style>
  <w:style w:type="paragraph" w:customStyle="1" w:styleId="37">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38">
    <w:name w:val="font21"/>
    <w:basedOn w:val="25"/>
    <w:qFormat/>
    <w:uiPriority w:val="0"/>
    <w:rPr>
      <w:rFonts w:hint="eastAsia" w:ascii="宋体" w:hAnsi="宋体" w:eastAsia="宋体" w:cs="宋体"/>
      <w:color w:val="000000"/>
      <w:sz w:val="24"/>
      <w:szCs w:val="24"/>
      <w:u w:val="none"/>
    </w:rPr>
  </w:style>
  <w:style w:type="character" w:customStyle="1" w:styleId="39">
    <w:name w:val="font01"/>
    <w:basedOn w:val="25"/>
    <w:qFormat/>
    <w:uiPriority w:val="0"/>
    <w:rPr>
      <w:rFonts w:hint="default" w:ascii="Times New Roman" w:hAnsi="Times New Roman" w:cs="Times New Roman"/>
      <w:color w:val="000000"/>
      <w:sz w:val="24"/>
      <w:szCs w:val="24"/>
      <w:u w:val="none"/>
    </w:rPr>
  </w:style>
  <w:style w:type="character" w:customStyle="1" w:styleId="40">
    <w:name w:val="font11"/>
    <w:basedOn w:val="25"/>
    <w:qFormat/>
    <w:uiPriority w:val="0"/>
    <w:rPr>
      <w:rFonts w:hint="default" w:ascii="Times New Roman" w:hAnsi="Times New Roman" w:cs="Times New Roman"/>
      <w:color w:val="000000"/>
      <w:sz w:val="20"/>
      <w:szCs w:val="20"/>
      <w:u w:val="none"/>
    </w:rPr>
  </w:style>
  <w:style w:type="character" w:customStyle="1" w:styleId="41">
    <w:name w:val="font31"/>
    <w:basedOn w:val="25"/>
    <w:qFormat/>
    <w:uiPriority w:val="0"/>
    <w:rPr>
      <w:rFonts w:hint="eastAsia" w:ascii="宋体" w:hAnsi="宋体" w:eastAsia="宋体" w:cs="宋体"/>
      <w:color w:val="000000"/>
      <w:sz w:val="20"/>
      <w:szCs w:val="20"/>
      <w:u w:val="none"/>
    </w:rPr>
  </w:style>
  <w:style w:type="character" w:customStyle="1" w:styleId="42">
    <w:name w:val="font111"/>
    <w:basedOn w:val="25"/>
    <w:qFormat/>
    <w:uiPriority w:val="0"/>
    <w:rPr>
      <w:rFonts w:hint="eastAsia" w:ascii="宋体" w:hAnsi="宋体" w:eastAsia="宋体" w:cs="宋体"/>
      <w:color w:val="2F2B20"/>
      <w:sz w:val="20"/>
      <w:szCs w:val="20"/>
      <w:u w:val="none"/>
    </w:rPr>
  </w:style>
  <w:style w:type="character" w:customStyle="1" w:styleId="43">
    <w:name w:val="font122"/>
    <w:basedOn w:val="25"/>
    <w:qFormat/>
    <w:uiPriority w:val="0"/>
    <w:rPr>
      <w:rFonts w:hint="eastAsia" w:ascii="宋体" w:hAnsi="宋体" w:eastAsia="宋体" w:cs="宋体"/>
      <w:color w:val="333333"/>
      <w:sz w:val="20"/>
      <w:szCs w:val="20"/>
      <w:u w:val="none"/>
    </w:rPr>
  </w:style>
  <w:style w:type="paragraph" w:customStyle="1" w:styleId="44">
    <w:name w:val="BodyText"/>
    <w:basedOn w:val="1"/>
    <w:next w:val="3"/>
    <w:qFormat/>
    <w:uiPriority w:val="0"/>
    <w:pPr>
      <w:spacing w:after="120"/>
    </w:pPr>
  </w:style>
  <w:style w:type="character" w:customStyle="1" w:styleId="45">
    <w:name w:val="NormalCharacter"/>
    <w:semiHidden/>
    <w:qFormat/>
    <w:uiPriority w:val="0"/>
  </w:style>
  <w:style w:type="paragraph" w:styleId="46">
    <w:name w:val="List Paragraph"/>
    <w:basedOn w:val="1"/>
    <w:unhideWhenUsed/>
    <w:qFormat/>
    <w:uiPriority w:val="99"/>
    <w:pPr>
      <w:ind w:firstLine="420" w:firstLineChars="200"/>
    </w:pPr>
  </w:style>
  <w:style w:type="character" w:customStyle="1" w:styleId="47">
    <w:name w:val="批注框文本 Char"/>
    <w:basedOn w:val="25"/>
    <w:link w:val="15"/>
    <w:qFormat/>
    <w:uiPriority w:val="0"/>
    <w:rPr>
      <w:rFonts w:asciiTheme="minorHAnsi" w:hAnsiTheme="minorHAnsi" w:eastAsiaTheme="minorEastAsia" w:cstheme="minorBidi"/>
      <w:kern w:val="2"/>
      <w:sz w:val="18"/>
      <w:szCs w:val="18"/>
    </w:rPr>
  </w:style>
  <w:style w:type="character" w:customStyle="1" w:styleId="48">
    <w:name w:val="font61"/>
    <w:basedOn w:val="25"/>
    <w:qFormat/>
    <w:uiPriority w:val="0"/>
    <w:rPr>
      <w:rFonts w:hint="eastAsia" w:ascii="宋体" w:hAnsi="宋体" w:eastAsia="宋体" w:cs="宋体"/>
      <w:color w:val="2F2B20"/>
      <w:sz w:val="18"/>
      <w:szCs w:val="18"/>
      <w:u w:val="none"/>
    </w:rPr>
  </w:style>
  <w:style w:type="character" w:customStyle="1" w:styleId="49">
    <w:name w:val="font91"/>
    <w:basedOn w:val="25"/>
    <w:qFormat/>
    <w:uiPriority w:val="0"/>
    <w:rPr>
      <w:rFonts w:hint="eastAsia" w:ascii="宋体" w:hAnsi="宋体" w:eastAsia="宋体" w:cs="宋体"/>
      <w:b/>
      <w:bCs/>
      <w:color w:val="2F2B20"/>
      <w:sz w:val="20"/>
      <w:szCs w:val="20"/>
      <w:u w:val="none"/>
    </w:rPr>
  </w:style>
  <w:style w:type="character" w:customStyle="1" w:styleId="50">
    <w:name w:val="font81"/>
    <w:basedOn w:val="25"/>
    <w:qFormat/>
    <w:uiPriority w:val="0"/>
    <w:rPr>
      <w:rFonts w:hint="eastAsia" w:ascii="宋体" w:hAnsi="宋体" w:eastAsia="宋体" w:cs="宋体"/>
      <w:color w:val="2F2B20"/>
      <w:sz w:val="20"/>
      <w:szCs w:val="20"/>
      <w:u w:val="none"/>
    </w:rPr>
  </w:style>
  <w:style w:type="character" w:customStyle="1" w:styleId="51">
    <w:name w:val="font101"/>
    <w:basedOn w:val="25"/>
    <w:qFormat/>
    <w:uiPriority w:val="0"/>
    <w:rPr>
      <w:rFonts w:hint="eastAsia" w:ascii="宋体" w:hAnsi="宋体" w:eastAsia="宋体" w:cs="宋体"/>
      <w:color w:val="333333"/>
      <w:sz w:val="18"/>
      <w:szCs w:val="18"/>
      <w:u w:val="none"/>
    </w:rPr>
  </w:style>
  <w:style w:type="character" w:customStyle="1" w:styleId="52">
    <w:name w:val="font112"/>
    <w:basedOn w:val="25"/>
    <w:qFormat/>
    <w:uiPriority w:val="0"/>
    <w:rPr>
      <w:rFonts w:hint="default" w:ascii="Times New Roman" w:hAnsi="Times New Roman" w:cs="Times New Roman"/>
      <w:b/>
      <w:bCs/>
      <w:color w:val="2F2B20"/>
      <w:sz w:val="20"/>
      <w:szCs w:val="20"/>
      <w:u w:val="none"/>
    </w:rPr>
  </w:style>
  <w:style w:type="character" w:customStyle="1" w:styleId="53">
    <w:name w:val="font71"/>
    <w:basedOn w:val="25"/>
    <w:qFormat/>
    <w:uiPriority w:val="0"/>
    <w:rPr>
      <w:rFonts w:hint="default" w:ascii="Times New Roman" w:hAnsi="Times New Roman" w:cs="Times New Roman"/>
      <w:color w:val="000000"/>
      <w:sz w:val="18"/>
      <w:szCs w:val="18"/>
      <w:u w:val="none"/>
    </w:rPr>
  </w:style>
  <w:style w:type="character" w:customStyle="1" w:styleId="54">
    <w:name w:val="font161"/>
    <w:basedOn w:val="25"/>
    <w:qFormat/>
    <w:uiPriority w:val="0"/>
    <w:rPr>
      <w:rFonts w:hint="eastAsia" w:ascii="宋体" w:hAnsi="宋体" w:eastAsia="宋体" w:cs="宋体"/>
      <w:color w:val="000000"/>
      <w:sz w:val="18"/>
      <w:szCs w:val="18"/>
      <w:u w:val="none"/>
    </w:rPr>
  </w:style>
  <w:style w:type="character" w:customStyle="1" w:styleId="55">
    <w:name w:val="font41"/>
    <w:basedOn w:val="25"/>
    <w:qFormat/>
    <w:uiPriority w:val="0"/>
    <w:rPr>
      <w:rFonts w:hint="eastAsia" w:ascii="宋体" w:hAnsi="宋体" w:eastAsia="宋体" w:cs="宋体"/>
      <w:b/>
      <w:bCs/>
      <w:color w:val="000000"/>
      <w:sz w:val="18"/>
      <w:szCs w:val="18"/>
      <w:u w:val="none"/>
    </w:rPr>
  </w:style>
  <w:style w:type="character" w:customStyle="1" w:styleId="56">
    <w:name w:val="font131"/>
    <w:basedOn w:val="25"/>
    <w:qFormat/>
    <w:uiPriority w:val="0"/>
    <w:rPr>
      <w:rFonts w:hint="eastAsia" w:ascii="宋体" w:hAnsi="宋体" w:eastAsia="宋体" w:cs="宋体"/>
      <w:color w:val="2F2B20"/>
      <w:sz w:val="18"/>
      <w:szCs w:val="18"/>
      <w:u w:val="none"/>
    </w:rPr>
  </w:style>
  <w:style w:type="character" w:customStyle="1" w:styleId="57">
    <w:name w:val="font121"/>
    <w:basedOn w:val="25"/>
    <w:qFormat/>
    <w:uiPriority w:val="0"/>
    <w:rPr>
      <w:rFonts w:hint="default" w:ascii="Times New Roman" w:hAnsi="Times New Roman" w:cs="Times New Roman"/>
      <w:color w:val="2F2B20"/>
      <w:sz w:val="18"/>
      <w:szCs w:val="18"/>
      <w:u w:val="none"/>
    </w:rPr>
  </w:style>
  <w:style w:type="character" w:customStyle="1" w:styleId="58">
    <w:name w:val="font51"/>
    <w:basedOn w:val="25"/>
    <w:qFormat/>
    <w:uiPriority w:val="0"/>
    <w:rPr>
      <w:rFonts w:hint="eastAsia" w:ascii="宋体" w:hAnsi="宋体" w:eastAsia="宋体" w:cs="宋体"/>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e7869a9-eedd-4725-b756-e45c33a4f134}"/>
        <w:style w:val=""/>
        <w:category>
          <w:name w:val="常规"/>
          <w:gallery w:val="placeholder"/>
        </w:category>
        <w:types>
          <w:type w:val="bbPlcHdr"/>
        </w:types>
        <w:behaviors>
          <w:behavior w:val="content"/>
        </w:behaviors>
        <w:description w:val=""/>
        <w:guid w:val="{EE7869A9-EEDD-4725-B756-E45C33A4F134}"/>
      </w:docPartPr>
      <w:docPartBody>
        <w:p>
          <w:r>
            <w:rPr>
              <w:color w:val="808080"/>
            </w:rPr>
            <w:t>单击此处输入文字。</w:t>
          </w:r>
        </w:p>
      </w:docPartBody>
    </w:docPart>
    <w:docPart>
      <w:docPartPr>
        <w:name w:val="{0a952f8f-8fa0-4e2a-a29a-21ad8ecb0831}"/>
        <w:style w:val=""/>
        <w:category>
          <w:name w:val="常规"/>
          <w:gallery w:val="placeholder"/>
        </w:category>
        <w:types>
          <w:type w:val="bbPlcHdr"/>
        </w:types>
        <w:behaviors>
          <w:behavior w:val="content"/>
        </w:behaviors>
        <w:description w:val=""/>
        <w:guid w:val="{0A952F8F-8FA0-4E2A-A29A-21AD8ECB0831}"/>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5508B2"/>
    <w:rsid w:val="005508B2"/>
    <w:rsid w:val="00F86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64</Pages>
  <Words>24170</Words>
  <Characters>28492</Characters>
  <Lines>206</Lines>
  <Paragraphs>58</Paragraphs>
  <TotalTime>243</TotalTime>
  <ScaleCrop>false</ScaleCrop>
  <LinksUpToDate>false</LinksUpToDate>
  <CharactersWithSpaces>30618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2020-10-09T06:52:00Z</dcterms:created>
  <dc:creator>huajie</dc:creator>
  <cp:lastModifiedBy>HP</cp:lastModifiedBy>
  <cp:lastPrinted>2024-11-14T01:59:00Z</cp:lastPrinted>
  <dcterms:modified xsi:type="dcterms:W3CDTF">2025-09-01T00:32:07Z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A95309AA0A4846159BC17FFD7BF113BA</vt:lpwstr>
  </property>
  <property fmtid="{D5CDD505-2E9C-101B-9397-08002B2CF9AE}" pid="4" name="KSOTemplateDocerSaveRecord">
    <vt:lpwstr>eyJoZGlkIjoiZDFjMWU2ZTMxZDkzNjk3NmY5ODNjOGQ2MjA1MWVlYzMiLCJ1c2VySWQiOiI0MTMxMTgyNzAifQ==</vt:lpwstr>
  </property>
</Properties>
</file>